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203A02" w:rsidRDefault="0034128A" w:rsidP="00980425">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76BC4611" w14:textId="77777777" w:rsidR="005D2C37" w:rsidRPr="004B62E6" w:rsidRDefault="005D2C37" w:rsidP="00980425">
      <w:pPr>
        <w:pStyle w:val="Default"/>
        <w:ind w:left="-283"/>
        <w:rPr>
          <w:b/>
          <w:sz w:val="20"/>
          <w:szCs w:val="20"/>
        </w:rPr>
      </w:pPr>
    </w:p>
    <w:p w14:paraId="48ED1961" w14:textId="1C78959A" w:rsidR="0034128A" w:rsidRDefault="16BE7FE4" w:rsidP="175B40FD">
      <w:pPr>
        <w:spacing w:after="0"/>
        <w:ind w:left="-283"/>
        <w:rPr>
          <w:rFonts w:ascii="Arial" w:hAnsi="Arial" w:cs="Arial"/>
          <w:b/>
          <w:bCs/>
          <w:i/>
          <w:iCs/>
          <w:sz w:val="36"/>
          <w:szCs w:val="36"/>
          <w:lang w:eastAsia="es-MX"/>
        </w:rPr>
      </w:pPr>
      <w:r w:rsidRPr="175B40FD">
        <w:rPr>
          <w:rFonts w:ascii="Arial" w:hAnsi="Arial" w:cs="Arial"/>
          <w:b/>
          <w:bCs/>
          <w:sz w:val="36"/>
          <w:szCs w:val="36"/>
          <w:lang w:eastAsia="es-MX"/>
        </w:rPr>
        <w:t xml:space="preserve">TRUTH AND JUSTICE </w:t>
      </w:r>
      <w:r w:rsidR="004203C1" w:rsidRPr="175B40FD">
        <w:rPr>
          <w:rFonts w:ascii="Arial" w:hAnsi="Arial" w:cs="Arial"/>
          <w:b/>
          <w:bCs/>
          <w:sz w:val="36"/>
          <w:szCs w:val="36"/>
          <w:lang w:eastAsia="es-MX"/>
        </w:rPr>
        <w:t xml:space="preserve">FOR </w:t>
      </w:r>
      <w:r w:rsidR="1A4A6C9A" w:rsidRPr="175B40FD">
        <w:rPr>
          <w:rFonts w:ascii="Arial" w:hAnsi="Arial" w:cs="Arial"/>
          <w:b/>
          <w:bCs/>
          <w:sz w:val="36"/>
          <w:szCs w:val="36"/>
          <w:lang w:eastAsia="es-MX"/>
        </w:rPr>
        <w:t xml:space="preserve">DISAPPEARED </w:t>
      </w:r>
      <w:r w:rsidR="2D527DB9" w:rsidRPr="175B40FD">
        <w:rPr>
          <w:rFonts w:ascii="Arial" w:hAnsi="Arial" w:cs="Arial"/>
          <w:b/>
          <w:bCs/>
          <w:sz w:val="36"/>
          <w:szCs w:val="36"/>
          <w:lang w:eastAsia="es-MX"/>
        </w:rPr>
        <w:t>ACTIVIST</w:t>
      </w:r>
    </w:p>
    <w:p w14:paraId="32F2FA4C" w14:textId="5E8222AE" w:rsidR="00C31CFF" w:rsidRPr="004B62E6" w:rsidRDefault="3FE0874B" w:rsidP="004B62E6">
      <w:pPr>
        <w:spacing w:after="0"/>
        <w:ind w:left="-283"/>
        <w:jc w:val="both"/>
        <w:rPr>
          <w:rFonts w:ascii="Arial" w:hAnsi="Arial" w:cs="Arial"/>
          <w:b/>
          <w:bCs/>
          <w:sz w:val="20"/>
          <w:szCs w:val="20"/>
          <w:lang w:eastAsia="es-MX"/>
        </w:rPr>
      </w:pPr>
      <w:r w:rsidRPr="004B62E6">
        <w:rPr>
          <w:rFonts w:ascii="Arial" w:hAnsi="Arial" w:cs="Arial"/>
          <w:b/>
          <w:bCs/>
          <w:sz w:val="20"/>
          <w:szCs w:val="20"/>
          <w:lang w:eastAsia="es-MX"/>
        </w:rPr>
        <w:t xml:space="preserve">On 19 September 2020, </w:t>
      </w:r>
      <w:r w:rsidR="3AA8375D" w:rsidRPr="004B62E6">
        <w:rPr>
          <w:rFonts w:ascii="Arial" w:hAnsi="Arial" w:cs="Arial"/>
          <w:b/>
          <w:bCs/>
          <w:sz w:val="20"/>
          <w:szCs w:val="20"/>
          <w:lang w:eastAsia="es-MX"/>
        </w:rPr>
        <w:t xml:space="preserve">a group of armed men abducted </w:t>
      </w:r>
      <w:r w:rsidR="002974D1" w:rsidRPr="00BB57AB">
        <w:rPr>
          <w:rFonts w:ascii="Arial" w:hAnsi="Arial" w:cs="Arial"/>
          <w:b/>
          <w:bCs/>
          <w:sz w:val="20"/>
          <w:szCs w:val="20"/>
          <w:lang w:eastAsia="es-MX"/>
        </w:rPr>
        <w:t>Sajjad al-Iraqi</w:t>
      </w:r>
      <w:r w:rsidR="002974D1">
        <w:rPr>
          <w:rFonts w:ascii="Arial" w:hAnsi="Arial" w:cs="Arial"/>
          <w:b/>
          <w:bCs/>
          <w:sz w:val="20"/>
          <w:szCs w:val="20"/>
          <w:lang w:eastAsia="es-MX"/>
        </w:rPr>
        <w:t xml:space="preserve">, a </w:t>
      </w:r>
      <w:r w:rsidR="3AA8375D" w:rsidRPr="004B62E6">
        <w:rPr>
          <w:rFonts w:ascii="Arial" w:hAnsi="Arial" w:cs="Arial"/>
          <w:b/>
          <w:bCs/>
          <w:sz w:val="20"/>
          <w:szCs w:val="20"/>
          <w:lang w:eastAsia="es-MX"/>
        </w:rPr>
        <w:t xml:space="preserve">prominent </w:t>
      </w:r>
      <w:r w:rsidR="13B1B675" w:rsidRPr="004B62E6">
        <w:rPr>
          <w:rFonts w:ascii="Arial" w:hAnsi="Arial" w:cs="Arial"/>
          <w:b/>
          <w:bCs/>
          <w:sz w:val="20"/>
          <w:szCs w:val="20"/>
          <w:lang w:eastAsia="es-MX"/>
        </w:rPr>
        <w:t>protester</w:t>
      </w:r>
      <w:r w:rsidR="3AA8375D" w:rsidRPr="004B62E6">
        <w:rPr>
          <w:rFonts w:ascii="Arial" w:hAnsi="Arial" w:cs="Arial"/>
          <w:b/>
          <w:bCs/>
          <w:sz w:val="20"/>
          <w:szCs w:val="20"/>
          <w:lang w:eastAsia="es-MX"/>
        </w:rPr>
        <w:t xml:space="preserve"> and activist</w:t>
      </w:r>
      <w:r w:rsidR="7AC773C5" w:rsidRPr="004B62E6">
        <w:rPr>
          <w:rFonts w:ascii="Arial" w:hAnsi="Arial" w:cs="Arial"/>
          <w:b/>
          <w:bCs/>
          <w:sz w:val="20"/>
          <w:szCs w:val="20"/>
          <w:lang w:eastAsia="es-MX"/>
        </w:rPr>
        <w:t xml:space="preserve"> involved in</w:t>
      </w:r>
      <w:r w:rsidR="6CC8238D" w:rsidRPr="004B62E6">
        <w:rPr>
          <w:rFonts w:ascii="Arial" w:hAnsi="Arial" w:cs="Arial"/>
          <w:b/>
          <w:bCs/>
          <w:sz w:val="20"/>
          <w:szCs w:val="20"/>
          <w:lang w:eastAsia="es-MX"/>
        </w:rPr>
        <w:t xml:space="preserve"> the</w:t>
      </w:r>
      <w:r w:rsidR="6D773C1A" w:rsidRPr="004B62E6">
        <w:rPr>
          <w:rFonts w:ascii="Arial" w:hAnsi="Arial" w:cs="Arial"/>
          <w:b/>
          <w:bCs/>
          <w:sz w:val="20"/>
          <w:szCs w:val="20"/>
          <w:lang w:eastAsia="es-MX"/>
        </w:rPr>
        <w:t xml:space="preserve"> 2019</w:t>
      </w:r>
      <w:r w:rsidR="6CC8238D" w:rsidRPr="004B62E6">
        <w:rPr>
          <w:rFonts w:ascii="Arial" w:hAnsi="Arial" w:cs="Arial"/>
          <w:b/>
          <w:bCs/>
          <w:sz w:val="20"/>
          <w:szCs w:val="20"/>
          <w:lang w:eastAsia="es-MX"/>
        </w:rPr>
        <w:t xml:space="preserve"> </w:t>
      </w:r>
      <w:r w:rsidR="6CC8238D" w:rsidRPr="004B62E6">
        <w:rPr>
          <w:rFonts w:ascii="Arial" w:hAnsi="Arial" w:cs="Arial"/>
          <w:b/>
          <w:bCs/>
          <w:i/>
          <w:iCs/>
          <w:sz w:val="20"/>
          <w:szCs w:val="20"/>
          <w:lang w:eastAsia="es-MX"/>
        </w:rPr>
        <w:t xml:space="preserve">Tishreen </w:t>
      </w:r>
      <w:r w:rsidR="6CC8238D" w:rsidRPr="004B62E6">
        <w:rPr>
          <w:rFonts w:ascii="Arial" w:hAnsi="Arial" w:cs="Arial"/>
          <w:b/>
          <w:bCs/>
          <w:sz w:val="20"/>
          <w:szCs w:val="20"/>
          <w:lang w:eastAsia="es-MX"/>
        </w:rPr>
        <w:t>[October] protest</w:t>
      </w:r>
      <w:r w:rsidR="6D773C1A" w:rsidRPr="004B62E6">
        <w:rPr>
          <w:rFonts w:ascii="Arial" w:hAnsi="Arial" w:cs="Arial"/>
          <w:b/>
          <w:bCs/>
          <w:sz w:val="20"/>
          <w:szCs w:val="20"/>
          <w:lang w:eastAsia="es-MX"/>
        </w:rPr>
        <w:t xml:space="preserve"> movement</w:t>
      </w:r>
      <w:r w:rsidR="3AA8375D" w:rsidRPr="004B62E6">
        <w:rPr>
          <w:rFonts w:ascii="Arial" w:hAnsi="Arial" w:cs="Arial"/>
          <w:b/>
          <w:bCs/>
          <w:sz w:val="20"/>
          <w:szCs w:val="20"/>
          <w:lang w:eastAsia="es-MX"/>
        </w:rPr>
        <w:t>, from a vehicle he was travelling in with his friends in</w:t>
      </w:r>
      <w:r w:rsidR="028B1857" w:rsidRPr="004B62E6">
        <w:rPr>
          <w:rFonts w:ascii="Arial" w:hAnsi="Arial" w:cs="Arial"/>
          <w:b/>
          <w:bCs/>
          <w:sz w:val="20"/>
          <w:szCs w:val="20"/>
          <w:lang w:eastAsia="es-MX"/>
        </w:rPr>
        <w:t xml:space="preserve"> Nasiriya</w:t>
      </w:r>
      <w:r w:rsidR="13B1B675" w:rsidRPr="004B62E6">
        <w:rPr>
          <w:rFonts w:ascii="Arial" w:hAnsi="Arial" w:cs="Arial"/>
          <w:b/>
          <w:bCs/>
          <w:sz w:val="20"/>
          <w:szCs w:val="20"/>
          <w:lang w:eastAsia="es-MX"/>
        </w:rPr>
        <w:t>, Thi Qar governorate</w:t>
      </w:r>
      <w:r w:rsidR="00BB378C">
        <w:rPr>
          <w:rFonts w:ascii="Arial" w:hAnsi="Arial" w:cs="Arial"/>
          <w:b/>
          <w:bCs/>
          <w:sz w:val="20"/>
          <w:szCs w:val="20"/>
          <w:lang w:eastAsia="es-MX"/>
        </w:rPr>
        <w:t>, Iraq</w:t>
      </w:r>
      <w:r w:rsidR="028B1857" w:rsidRPr="004B62E6">
        <w:rPr>
          <w:rFonts w:ascii="Arial" w:hAnsi="Arial" w:cs="Arial"/>
          <w:b/>
          <w:bCs/>
          <w:sz w:val="20"/>
          <w:szCs w:val="20"/>
          <w:lang w:eastAsia="es-MX"/>
        </w:rPr>
        <w:t xml:space="preserve">. </w:t>
      </w:r>
      <w:r w:rsidR="371C68BB" w:rsidRPr="004B62E6">
        <w:rPr>
          <w:rFonts w:ascii="Arial" w:hAnsi="Arial" w:cs="Arial"/>
          <w:b/>
          <w:bCs/>
          <w:sz w:val="20"/>
          <w:szCs w:val="20"/>
          <w:lang w:eastAsia="es-MX"/>
        </w:rPr>
        <w:t xml:space="preserve">More than </w:t>
      </w:r>
      <w:r w:rsidR="7AC773C5" w:rsidRPr="004B62E6">
        <w:rPr>
          <w:rFonts w:ascii="Arial" w:hAnsi="Arial" w:cs="Arial"/>
          <w:b/>
          <w:bCs/>
          <w:sz w:val="20"/>
          <w:szCs w:val="20"/>
          <w:lang w:eastAsia="es-MX"/>
        </w:rPr>
        <w:t>three years after</w:t>
      </w:r>
      <w:r w:rsidR="38CF3F24" w:rsidRPr="004B62E6">
        <w:rPr>
          <w:rFonts w:ascii="Arial" w:hAnsi="Arial" w:cs="Arial"/>
          <w:b/>
          <w:bCs/>
          <w:sz w:val="20"/>
          <w:szCs w:val="20"/>
          <w:lang w:eastAsia="es-MX"/>
        </w:rPr>
        <w:t xml:space="preserve"> his </w:t>
      </w:r>
      <w:r w:rsidR="47F56FAE" w:rsidRPr="004B62E6">
        <w:rPr>
          <w:rFonts w:ascii="Arial" w:hAnsi="Arial" w:cs="Arial"/>
          <w:b/>
          <w:bCs/>
          <w:sz w:val="20"/>
          <w:szCs w:val="20"/>
          <w:lang w:eastAsia="es-MX"/>
        </w:rPr>
        <w:t>abduction</w:t>
      </w:r>
      <w:r w:rsidR="38CF3F24" w:rsidRPr="004B62E6">
        <w:rPr>
          <w:rFonts w:ascii="Arial" w:hAnsi="Arial" w:cs="Arial"/>
          <w:b/>
          <w:bCs/>
          <w:sz w:val="20"/>
          <w:szCs w:val="20"/>
          <w:lang w:eastAsia="es-MX"/>
        </w:rPr>
        <w:t xml:space="preserve">, </w:t>
      </w:r>
      <w:r w:rsidR="001F3325">
        <w:rPr>
          <w:rFonts w:ascii="Arial" w:hAnsi="Arial" w:cs="Arial"/>
          <w:b/>
          <w:bCs/>
          <w:sz w:val="20"/>
          <w:szCs w:val="20"/>
          <w:lang w:eastAsia="es-MX"/>
        </w:rPr>
        <w:t>his</w:t>
      </w:r>
      <w:r w:rsidR="001F3325" w:rsidRPr="004B62E6">
        <w:rPr>
          <w:rFonts w:ascii="Arial" w:hAnsi="Arial" w:cs="Arial"/>
          <w:b/>
          <w:bCs/>
          <w:sz w:val="20"/>
          <w:szCs w:val="20"/>
          <w:lang w:eastAsia="es-MX"/>
        </w:rPr>
        <w:t xml:space="preserve"> </w:t>
      </w:r>
      <w:r w:rsidR="6AE1A3A4" w:rsidRPr="004B62E6">
        <w:rPr>
          <w:rFonts w:ascii="Arial" w:hAnsi="Arial" w:cs="Arial"/>
          <w:b/>
          <w:bCs/>
          <w:sz w:val="20"/>
          <w:szCs w:val="20"/>
          <w:lang w:eastAsia="es-MX"/>
        </w:rPr>
        <w:t>whereabouts remain unknown</w:t>
      </w:r>
      <w:r w:rsidR="4949F9C8" w:rsidRPr="004B62E6">
        <w:rPr>
          <w:rFonts w:ascii="Arial" w:hAnsi="Arial" w:cs="Arial"/>
          <w:b/>
          <w:bCs/>
          <w:sz w:val="20"/>
          <w:szCs w:val="20"/>
          <w:lang w:eastAsia="es-MX"/>
        </w:rPr>
        <w:t>,</w:t>
      </w:r>
      <w:r w:rsidR="191E9287" w:rsidRPr="004B62E6">
        <w:rPr>
          <w:rFonts w:ascii="Arial" w:hAnsi="Arial" w:cs="Arial"/>
          <w:b/>
          <w:bCs/>
          <w:sz w:val="20"/>
          <w:szCs w:val="20"/>
          <w:lang w:eastAsia="es-MX"/>
        </w:rPr>
        <w:t xml:space="preserve"> and his </w:t>
      </w:r>
      <w:r w:rsidR="091CC903" w:rsidRPr="004B62E6">
        <w:rPr>
          <w:rFonts w:ascii="Arial" w:hAnsi="Arial" w:cs="Arial"/>
          <w:b/>
          <w:bCs/>
          <w:sz w:val="20"/>
          <w:szCs w:val="20"/>
          <w:lang w:eastAsia="es-MX"/>
        </w:rPr>
        <w:t>family</w:t>
      </w:r>
      <w:r w:rsidR="191E9287" w:rsidRPr="004B62E6">
        <w:rPr>
          <w:rFonts w:ascii="Arial" w:hAnsi="Arial" w:cs="Arial"/>
          <w:b/>
          <w:bCs/>
          <w:sz w:val="20"/>
          <w:szCs w:val="20"/>
          <w:lang w:eastAsia="es-MX"/>
        </w:rPr>
        <w:t xml:space="preserve"> </w:t>
      </w:r>
      <w:r w:rsidR="47F56FAE" w:rsidRPr="004B62E6">
        <w:rPr>
          <w:rFonts w:ascii="Arial" w:hAnsi="Arial" w:cs="Arial"/>
          <w:b/>
          <w:bCs/>
          <w:sz w:val="20"/>
          <w:szCs w:val="20"/>
          <w:lang w:eastAsia="es-MX"/>
        </w:rPr>
        <w:t>have been subjected to</w:t>
      </w:r>
      <w:r w:rsidR="191E9287" w:rsidRPr="004B62E6">
        <w:rPr>
          <w:rFonts w:ascii="Arial" w:hAnsi="Arial" w:cs="Arial"/>
          <w:b/>
          <w:bCs/>
          <w:sz w:val="20"/>
          <w:szCs w:val="20"/>
          <w:lang w:eastAsia="es-MX"/>
        </w:rPr>
        <w:t xml:space="preserve"> threats</w:t>
      </w:r>
      <w:r w:rsidR="6AE1A3A4" w:rsidRPr="004B62E6">
        <w:rPr>
          <w:rFonts w:ascii="Arial" w:hAnsi="Arial" w:cs="Arial"/>
          <w:b/>
          <w:bCs/>
          <w:sz w:val="20"/>
          <w:szCs w:val="20"/>
          <w:lang w:eastAsia="es-MX"/>
        </w:rPr>
        <w:t xml:space="preserve"> </w:t>
      </w:r>
      <w:r w:rsidR="490B47BA" w:rsidRPr="004B62E6">
        <w:rPr>
          <w:rFonts w:ascii="Arial" w:hAnsi="Arial" w:cs="Arial"/>
          <w:b/>
          <w:bCs/>
          <w:sz w:val="20"/>
          <w:szCs w:val="20"/>
          <w:lang w:eastAsia="es-MX"/>
        </w:rPr>
        <w:t xml:space="preserve">as they pursue </w:t>
      </w:r>
      <w:r w:rsidR="5E42697B" w:rsidRPr="004B62E6">
        <w:rPr>
          <w:rFonts w:ascii="Arial" w:hAnsi="Arial" w:cs="Arial"/>
          <w:b/>
          <w:bCs/>
          <w:sz w:val="20"/>
          <w:szCs w:val="20"/>
          <w:lang w:eastAsia="es-MX"/>
        </w:rPr>
        <w:t xml:space="preserve">truth and justice. </w:t>
      </w:r>
      <w:r w:rsidR="5599CAEB" w:rsidRPr="004B62E6">
        <w:rPr>
          <w:rFonts w:ascii="Arial" w:hAnsi="Arial" w:cs="Arial"/>
          <w:b/>
          <w:bCs/>
          <w:sz w:val="20"/>
          <w:szCs w:val="20"/>
          <w:lang w:eastAsia="es-MX"/>
        </w:rPr>
        <w:t xml:space="preserve">On 22 March 2023, the Dhi </w:t>
      </w:r>
      <w:r w:rsidR="70FF61A8" w:rsidRPr="004B62E6">
        <w:rPr>
          <w:rFonts w:ascii="Arial" w:hAnsi="Arial" w:cs="Arial"/>
          <w:b/>
          <w:bCs/>
          <w:sz w:val="20"/>
          <w:szCs w:val="20"/>
          <w:lang w:eastAsia="es-MX"/>
        </w:rPr>
        <w:t>Q</w:t>
      </w:r>
      <w:r w:rsidR="5599CAEB" w:rsidRPr="004B62E6">
        <w:rPr>
          <w:rFonts w:ascii="Arial" w:hAnsi="Arial" w:cs="Arial"/>
          <w:b/>
          <w:bCs/>
          <w:sz w:val="20"/>
          <w:szCs w:val="20"/>
          <w:lang w:eastAsia="es-MX"/>
        </w:rPr>
        <w:t>ar Criminal Court sentenced to death in absentia two individuals</w:t>
      </w:r>
      <w:r w:rsidR="40DDD475" w:rsidRPr="004B62E6">
        <w:rPr>
          <w:rFonts w:ascii="Arial" w:hAnsi="Arial" w:cs="Arial"/>
          <w:b/>
          <w:bCs/>
          <w:sz w:val="20"/>
          <w:szCs w:val="20"/>
          <w:lang w:eastAsia="es-MX"/>
        </w:rPr>
        <w:t xml:space="preserve"> convicted for kidnapping Sajjad al-Iraqi</w:t>
      </w:r>
      <w:r w:rsidR="6821CE4D" w:rsidRPr="004B62E6">
        <w:rPr>
          <w:rFonts w:ascii="Arial" w:hAnsi="Arial" w:cs="Arial"/>
          <w:b/>
          <w:bCs/>
          <w:sz w:val="20"/>
          <w:szCs w:val="20"/>
          <w:lang w:eastAsia="es-MX"/>
        </w:rPr>
        <w:t>,</w:t>
      </w:r>
      <w:r w:rsidR="7B8AB154" w:rsidRPr="004B62E6">
        <w:rPr>
          <w:rFonts w:ascii="Arial" w:hAnsi="Arial" w:cs="Arial"/>
          <w:b/>
          <w:bCs/>
          <w:sz w:val="20"/>
          <w:szCs w:val="20"/>
          <w:lang w:eastAsia="es-MX"/>
        </w:rPr>
        <w:t xml:space="preserve"> but </w:t>
      </w:r>
      <w:r w:rsidR="6821CE4D" w:rsidRPr="004B62E6">
        <w:rPr>
          <w:rFonts w:ascii="Arial" w:hAnsi="Arial" w:cs="Arial"/>
          <w:b/>
          <w:bCs/>
          <w:sz w:val="20"/>
          <w:szCs w:val="20"/>
          <w:lang w:eastAsia="es-MX"/>
        </w:rPr>
        <w:t>no arrests have been made</w:t>
      </w:r>
      <w:r w:rsidR="40DDD475" w:rsidRPr="004B62E6">
        <w:rPr>
          <w:rFonts w:ascii="Arial" w:hAnsi="Arial" w:cs="Arial"/>
          <w:b/>
          <w:bCs/>
          <w:sz w:val="20"/>
          <w:szCs w:val="20"/>
          <w:lang w:eastAsia="es-MX"/>
        </w:rPr>
        <w:t>.</w:t>
      </w:r>
      <w:r w:rsidR="7B3631F5" w:rsidRPr="004B62E6">
        <w:rPr>
          <w:rFonts w:ascii="Arial" w:hAnsi="Arial" w:cs="Arial"/>
          <w:b/>
          <w:bCs/>
          <w:sz w:val="20"/>
          <w:szCs w:val="20"/>
          <w:lang w:eastAsia="es-MX"/>
        </w:rPr>
        <w:t xml:space="preserve"> </w:t>
      </w:r>
      <w:r w:rsidR="57146B94" w:rsidRPr="004B62E6">
        <w:rPr>
          <w:rFonts w:ascii="Arial" w:hAnsi="Arial" w:cs="Arial"/>
          <w:b/>
          <w:bCs/>
          <w:sz w:val="20"/>
          <w:szCs w:val="20"/>
          <w:lang w:eastAsia="es-MX"/>
        </w:rPr>
        <w:t>The Iraqi authorities must reveal the fate and whereabouts of Sajjad al-Iraqi</w:t>
      </w:r>
      <w:r w:rsidR="15BDD9D5" w:rsidRPr="004B62E6">
        <w:rPr>
          <w:rFonts w:ascii="Arial" w:hAnsi="Arial" w:cs="Arial"/>
          <w:b/>
          <w:bCs/>
          <w:sz w:val="20"/>
          <w:szCs w:val="20"/>
          <w:lang w:eastAsia="es-MX"/>
        </w:rPr>
        <w:t xml:space="preserve">, </w:t>
      </w:r>
      <w:r w:rsidR="6821CE4D" w:rsidRPr="004B62E6">
        <w:rPr>
          <w:rFonts w:ascii="Arial" w:hAnsi="Arial" w:cs="Arial"/>
          <w:b/>
          <w:bCs/>
          <w:sz w:val="20"/>
          <w:szCs w:val="20"/>
          <w:lang w:eastAsia="es-MX"/>
        </w:rPr>
        <w:t xml:space="preserve">ensure his family is protected from </w:t>
      </w:r>
      <w:r w:rsidR="47F56FAE" w:rsidRPr="004B62E6">
        <w:rPr>
          <w:rFonts w:ascii="Arial" w:hAnsi="Arial" w:cs="Arial"/>
          <w:b/>
          <w:bCs/>
          <w:sz w:val="20"/>
          <w:szCs w:val="20"/>
          <w:lang w:eastAsia="es-MX"/>
        </w:rPr>
        <w:t>reprisals</w:t>
      </w:r>
      <w:r w:rsidR="6821CE4D" w:rsidRPr="004B62E6">
        <w:rPr>
          <w:rFonts w:ascii="Arial" w:hAnsi="Arial" w:cs="Arial"/>
          <w:b/>
          <w:bCs/>
          <w:sz w:val="20"/>
          <w:szCs w:val="20"/>
          <w:lang w:eastAsia="es-MX"/>
        </w:rPr>
        <w:t>, and hold</w:t>
      </w:r>
      <w:r w:rsidR="47F56FAE" w:rsidRPr="004B62E6">
        <w:rPr>
          <w:rFonts w:ascii="Arial" w:hAnsi="Arial" w:cs="Arial"/>
          <w:b/>
          <w:bCs/>
          <w:sz w:val="20"/>
          <w:szCs w:val="20"/>
          <w:lang w:eastAsia="es-MX"/>
        </w:rPr>
        <w:t xml:space="preserve"> those found to be responsible to account in fair trials</w:t>
      </w:r>
      <w:r w:rsidR="6821CE4D" w:rsidRPr="004B62E6">
        <w:rPr>
          <w:rFonts w:ascii="Arial" w:hAnsi="Arial" w:cs="Arial"/>
          <w:b/>
          <w:bCs/>
          <w:sz w:val="20"/>
          <w:szCs w:val="20"/>
          <w:lang w:eastAsia="es-MX"/>
        </w:rPr>
        <w:t xml:space="preserve"> </w:t>
      </w:r>
      <w:r w:rsidR="15BDD9D5" w:rsidRPr="004B62E6">
        <w:rPr>
          <w:rFonts w:ascii="Arial" w:hAnsi="Arial" w:cs="Arial"/>
          <w:b/>
          <w:bCs/>
          <w:sz w:val="20"/>
          <w:szCs w:val="20"/>
          <w:lang w:eastAsia="es-MX"/>
        </w:rPr>
        <w:t>without recourse to the death penalty.</w:t>
      </w:r>
    </w:p>
    <w:p w14:paraId="5217CC85" w14:textId="77777777" w:rsidR="005D2C37" w:rsidRDefault="005D2C37" w:rsidP="00BE1EA8">
      <w:pPr>
        <w:spacing w:after="0" w:line="240" w:lineRule="auto"/>
        <w:rPr>
          <w:rFonts w:ascii="Arial" w:hAnsi="Arial" w:cs="Arial"/>
          <w:b/>
          <w:lang w:eastAsia="es-MX"/>
        </w:rPr>
      </w:pPr>
    </w:p>
    <w:p w14:paraId="0D166E4B" w14:textId="2D1B9769" w:rsidR="005D2C37" w:rsidRPr="00712A73" w:rsidRDefault="005D2C37" w:rsidP="00712A73">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3091F4CF" w14:textId="77777777" w:rsidR="005D2C37" w:rsidRPr="000106EF" w:rsidRDefault="005D2C37" w:rsidP="00980425">
      <w:pPr>
        <w:autoSpaceDE w:val="0"/>
        <w:autoSpaceDN w:val="0"/>
        <w:adjustRightInd w:val="0"/>
        <w:spacing w:after="0" w:line="240" w:lineRule="auto"/>
        <w:ind w:left="-283"/>
        <w:rPr>
          <w:rFonts w:ascii="Arial" w:hAnsi="Arial" w:cs="Arial"/>
          <w:lang w:eastAsia="es-MX"/>
        </w:rPr>
      </w:pPr>
    </w:p>
    <w:p w14:paraId="76E28C24" w14:textId="77777777" w:rsidR="003358DC" w:rsidRDefault="003358DC" w:rsidP="00760683">
      <w:pPr>
        <w:spacing w:after="0" w:line="240" w:lineRule="auto"/>
        <w:ind w:left="-283"/>
        <w:jc w:val="right"/>
        <w:rPr>
          <w:rFonts w:cs="Arial"/>
          <w:b/>
          <w:i/>
          <w:sz w:val="20"/>
          <w:szCs w:val="20"/>
          <w:u w:val="single"/>
        </w:rPr>
      </w:pPr>
    </w:p>
    <w:p w14:paraId="52E8AA6E" w14:textId="7C76DBFE" w:rsidR="00EA68CE" w:rsidRPr="004B62E6" w:rsidRDefault="00BE1EA8" w:rsidP="00760683">
      <w:pPr>
        <w:spacing w:after="0" w:line="240" w:lineRule="auto"/>
        <w:ind w:left="-283"/>
        <w:jc w:val="right"/>
        <w:rPr>
          <w:rFonts w:cs="Arial"/>
          <w:b/>
          <w:i/>
          <w:sz w:val="20"/>
          <w:szCs w:val="20"/>
          <w:u w:val="single"/>
        </w:rPr>
      </w:pPr>
      <w:r w:rsidRPr="004B62E6">
        <w:rPr>
          <w:rFonts w:cs="Arial"/>
          <w:b/>
          <w:i/>
          <w:sz w:val="20"/>
          <w:szCs w:val="20"/>
          <w:u w:val="single"/>
        </w:rPr>
        <w:t>Prime Minister Mohammed Shia’ al-Sudani</w:t>
      </w:r>
    </w:p>
    <w:p w14:paraId="22E2FD5A" w14:textId="41796698" w:rsidR="005D2C37" w:rsidRPr="001E6FEF" w:rsidRDefault="005D2C37" w:rsidP="00980425">
      <w:pPr>
        <w:spacing w:after="0" w:line="240" w:lineRule="auto"/>
        <w:ind w:left="-283"/>
        <w:jc w:val="right"/>
        <w:rPr>
          <w:rFonts w:cs="Arial"/>
          <w:i/>
          <w:sz w:val="20"/>
          <w:szCs w:val="20"/>
        </w:rPr>
      </w:pPr>
      <w:r w:rsidRPr="001E6FEF">
        <w:rPr>
          <w:rFonts w:cs="Arial"/>
          <w:i/>
          <w:sz w:val="20"/>
          <w:szCs w:val="20"/>
        </w:rPr>
        <w:t xml:space="preserve">Email: </w:t>
      </w:r>
      <w:hyperlink r:id="rId11" w:history="1">
        <w:r w:rsidR="00091B5D" w:rsidRPr="004B62E6">
          <w:rPr>
            <w:rStyle w:val="Hyperlink"/>
            <w:i/>
            <w:sz w:val="20"/>
            <w:szCs w:val="20"/>
          </w:rPr>
          <w:t>humanrights.advisor@pmo.gov.iq</w:t>
        </w:r>
      </w:hyperlink>
    </w:p>
    <w:p w14:paraId="74D6DCB4" w14:textId="0CA289BF" w:rsidR="00760683" w:rsidRPr="004B62E6" w:rsidRDefault="00760683" w:rsidP="00980425">
      <w:pPr>
        <w:spacing w:after="0" w:line="240" w:lineRule="auto"/>
        <w:ind w:left="-283"/>
        <w:jc w:val="right"/>
        <w:rPr>
          <w:rFonts w:ascii="Arial" w:hAnsi="Arial" w:cs="Arial"/>
          <w:b/>
          <w:i/>
          <w:sz w:val="20"/>
          <w:szCs w:val="20"/>
        </w:rPr>
      </w:pPr>
      <w:r w:rsidRPr="001E6FEF">
        <w:rPr>
          <w:rFonts w:cs="Arial"/>
          <w:i/>
          <w:sz w:val="20"/>
          <w:szCs w:val="20"/>
        </w:rPr>
        <w:t>Twitter: @mohamedshia</w:t>
      </w:r>
    </w:p>
    <w:p w14:paraId="52BF38BB" w14:textId="77777777" w:rsidR="003358DC" w:rsidRDefault="003358DC" w:rsidP="00980425">
      <w:pPr>
        <w:spacing w:after="0" w:line="240" w:lineRule="auto"/>
        <w:ind w:left="-283"/>
        <w:rPr>
          <w:rFonts w:cs="Arial"/>
          <w:i/>
          <w:sz w:val="20"/>
          <w:szCs w:val="20"/>
        </w:rPr>
      </w:pPr>
    </w:p>
    <w:p w14:paraId="791E2F32" w14:textId="559B1D8B" w:rsidR="005D2C37" w:rsidRPr="00203A02" w:rsidRDefault="00601A49" w:rsidP="00980425">
      <w:pPr>
        <w:spacing w:after="0" w:line="240" w:lineRule="auto"/>
        <w:ind w:left="-283"/>
        <w:rPr>
          <w:rFonts w:cs="Arial"/>
          <w:i/>
          <w:sz w:val="20"/>
          <w:szCs w:val="20"/>
        </w:rPr>
      </w:pPr>
      <w:r>
        <w:rPr>
          <w:rFonts w:cs="Arial"/>
          <w:i/>
          <w:sz w:val="20"/>
          <w:szCs w:val="20"/>
        </w:rPr>
        <w:t>Your Excellency,</w:t>
      </w:r>
    </w:p>
    <w:p w14:paraId="160598A3" w14:textId="77777777" w:rsidR="005D2C37" w:rsidRPr="00203A02" w:rsidRDefault="005D2C37" w:rsidP="00980425">
      <w:pPr>
        <w:spacing w:after="0" w:line="240" w:lineRule="auto"/>
        <w:ind w:left="-283"/>
        <w:rPr>
          <w:rFonts w:cs="Arial"/>
          <w:i/>
          <w:sz w:val="20"/>
          <w:szCs w:val="20"/>
        </w:rPr>
      </w:pPr>
    </w:p>
    <w:p w14:paraId="1441ADAB" w14:textId="66A9C336" w:rsidR="00E6007B" w:rsidRPr="006C57DB" w:rsidRDefault="10A03162" w:rsidP="004B62E6">
      <w:pPr>
        <w:spacing w:after="0" w:line="240" w:lineRule="auto"/>
        <w:ind w:left="-283"/>
        <w:jc w:val="both"/>
        <w:rPr>
          <w:rFonts w:cs="Arial"/>
          <w:i/>
          <w:iCs/>
          <w:sz w:val="20"/>
          <w:szCs w:val="20"/>
        </w:rPr>
      </w:pPr>
      <w:r w:rsidRPr="006C57DB">
        <w:rPr>
          <w:rFonts w:cs="Arial"/>
          <w:i/>
          <w:iCs/>
          <w:sz w:val="20"/>
          <w:szCs w:val="20"/>
        </w:rPr>
        <w:t>I am alarmed to learn that</w:t>
      </w:r>
      <w:r w:rsidR="0D9C07B6" w:rsidRPr="006C57DB">
        <w:rPr>
          <w:rFonts w:cs="Arial"/>
          <w:i/>
          <w:iCs/>
          <w:sz w:val="20"/>
          <w:szCs w:val="20"/>
        </w:rPr>
        <w:t xml:space="preserve"> activist </w:t>
      </w:r>
      <w:r w:rsidR="0D9C07B6" w:rsidRPr="006C57DB">
        <w:rPr>
          <w:rFonts w:cs="Arial"/>
          <w:b/>
          <w:bCs/>
          <w:i/>
          <w:iCs/>
          <w:sz w:val="20"/>
          <w:szCs w:val="20"/>
        </w:rPr>
        <w:t>Sajjad al-Iraqi</w:t>
      </w:r>
      <w:r w:rsidR="078AD73D" w:rsidRPr="006C57DB">
        <w:rPr>
          <w:rFonts w:cs="Arial"/>
          <w:b/>
          <w:bCs/>
          <w:i/>
          <w:iCs/>
          <w:sz w:val="20"/>
          <w:szCs w:val="20"/>
        </w:rPr>
        <w:t xml:space="preserve">’s </w:t>
      </w:r>
      <w:r w:rsidR="078AD73D" w:rsidRPr="006C57DB">
        <w:rPr>
          <w:rFonts w:cs="Arial"/>
          <w:i/>
          <w:iCs/>
          <w:sz w:val="20"/>
          <w:szCs w:val="20"/>
        </w:rPr>
        <w:t>whereabouts remain unknown</w:t>
      </w:r>
      <w:r w:rsidR="078AD73D" w:rsidRPr="006C57DB">
        <w:rPr>
          <w:rFonts w:cs="Arial"/>
          <w:b/>
          <w:bCs/>
          <w:i/>
          <w:iCs/>
          <w:sz w:val="20"/>
          <w:szCs w:val="20"/>
        </w:rPr>
        <w:t xml:space="preserve"> </w:t>
      </w:r>
      <w:r w:rsidR="0D9C07B6" w:rsidRPr="006C57DB">
        <w:rPr>
          <w:rFonts w:cs="Arial"/>
          <w:i/>
          <w:iCs/>
          <w:sz w:val="20"/>
          <w:szCs w:val="20"/>
        </w:rPr>
        <w:t>over three years</w:t>
      </w:r>
      <w:r w:rsidR="6FF9583C" w:rsidRPr="006C57DB">
        <w:rPr>
          <w:rFonts w:cs="Arial"/>
          <w:i/>
          <w:iCs/>
          <w:sz w:val="20"/>
          <w:szCs w:val="20"/>
        </w:rPr>
        <w:t xml:space="preserve"> after h</w:t>
      </w:r>
      <w:r w:rsidR="64273077" w:rsidRPr="006C57DB">
        <w:rPr>
          <w:rFonts w:cs="Arial"/>
          <w:i/>
          <w:iCs/>
          <w:sz w:val="20"/>
          <w:szCs w:val="20"/>
        </w:rPr>
        <w:t>e was forcibly disappeared and that his captors have not been arrested or held to account.</w:t>
      </w:r>
    </w:p>
    <w:p w14:paraId="7E88981D" w14:textId="77777777" w:rsidR="00EA68CE" w:rsidRPr="006C57DB" w:rsidRDefault="00EA68CE" w:rsidP="004B62E6">
      <w:pPr>
        <w:spacing w:after="0" w:line="240" w:lineRule="auto"/>
        <w:ind w:left="-283"/>
        <w:jc w:val="both"/>
        <w:rPr>
          <w:rFonts w:cs="Arial"/>
          <w:i/>
          <w:sz w:val="20"/>
          <w:szCs w:val="20"/>
        </w:rPr>
      </w:pPr>
    </w:p>
    <w:p w14:paraId="4EF37DAB" w14:textId="6961B8F2" w:rsidR="006B4499" w:rsidRPr="006C57DB" w:rsidRDefault="4B71C834" w:rsidP="004B62E6">
      <w:pPr>
        <w:spacing w:after="0" w:line="240" w:lineRule="auto"/>
        <w:ind w:left="-283"/>
        <w:jc w:val="both"/>
        <w:rPr>
          <w:rFonts w:cs="Arial"/>
          <w:i/>
          <w:iCs/>
          <w:sz w:val="20"/>
          <w:szCs w:val="20"/>
        </w:rPr>
      </w:pPr>
      <w:r w:rsidRPr="006C57DB">
        <w:rPr>
          <w:rFonts w:cs="Arial"/>
          <w:i/>
          <w:iCs/>
          <w:sz w:val="20"/>
          <w:szCs w:val="20"/>
        </w:rPr>
        <w:t xml:space="preserve">On 19 September 2020, a group of armed men abducted Sajjad al-Iraqi </w:t>
      </w:r>
      <w:r w:rsidR="32F04E41" w:rsidRPr="006C57DB">
        <w:rPr>
          <w:rFonts w:cs="Arial"/>
          <w:i/>
          <w:iCs/>
          <w:sz w:val="20"/>
          <w:szCs w:val="20"/>
        </w:rPr>
        <w:t>(</w:t>
      </w:r>
      <w:r w:rsidRPr="006C57DB">
        <w:rPr>
          <w:rFonts w:cs="Arial"/>
          <w:i/>
          <w:iCs/>
          <w:sz w:val="20"/>
          <w:szCs w:val="20"/>
        </w:rPr>
        <w:t>from a vehicle he was travelling in with his friends in Thi Qar, Nasiriya</w:t>
      </w:r>
      <w:r w:rsidR="32F04E41" w:rsidRPr="006C57DB">
        <w:rPr>
          <w:rFonts w:cs="Arial"/>
          <w:i/>
          <w:iCs/>
          <w:sz w:val="20"/>
          <w:szCs w:val="20"/>
        </w:rPr>
        <w:t>)</w:t>
      </w:r>
      <w:r w:rsidR="78BFA38F" w:rsidRPr="006C57DB">
        <w:rPr>
          <w:rFonts w:cs="Arial"/>
          <w:i/>
          <w:iCs/>
          <w:sz w:val="20"/>
          <w:szCs w:val="20"/>
        </w:rPr>
        <w:t xml:space="preserve"> for his role in the </w:t>
      </w:r>
      <w:r w:rsidRPr="006C57DB">
        <w:rPr>
          <w:rFonts w:cs="Arial"/>
          <w:i/>
          <w:iCs/>
          <w:sz w:val="20"/>
          <w:szCs w:val="20"/>
        </w:rPr>
        <w:t>nation-wide anti-government protests known as the “Tishreen”</w:t>
      </w:r>
      <w:r w:rsidR="4C5201FC" w:rsidRPr="006C57DB">
        <w:rPr>
          <w:rFonts w:cs="Arial"/>
          <w:i/>
          <w:iCs/>
          <w:sz w:val="20"/>
          <w:szCs w:val="20"/>
        </w:rPr>
        <w:t xml:space="preserve"> [October] protests</w:t>
      </w:r>
      <w:r w:rsidR="4949F9C8" w:rsidRPr="006C57DB">
        <w:rPr>
          <w:rFonts w:cs="Arial"/>
          <w:i/>
          <w:iCs/>
          <w:sz w:val="20"/>
          <w:szCs w:val="20"/>
        </w:rPr>
        <w:t>,</w:t>
      </w:r>
      <w:r w:rsidR="0C566800" w:rsidRPr="006C57DB">
        <w:rPr>
          <w:rFonts w:cs="Arial"/>
          <w:i/>
          <w:iCs/>
          <w:sz w:val="20"/>
          <w:szCs w:val="20"/>
        </w:rPr>
        <w:t xml:space="preserve"> which began in October 2019</w:t>
      </w:r>
      <w:r w:rsidR="4C5201FC" w:rsidRPr="006C57DB">
        <w:rPr>
          <w:rFonts w:cs="Arial"/>
          <w:i/>
          <w:iCs/>
          <w:sz w:val="20"/>
          <w:szCs w:val="20"/>
        </w:rPr>
        <w:t xml:space="preserve">. </w:t>
      </w:r>
      <w:r w:rsidR="1E5E8C98" w:rsidRPr="006C57DB">
        <w:rPr>
          <w:rFonts w:cs="Arial"/>
          <w:i/>
          <w:iCs/>
          <w:sz w:val="20"/>
          <w:szCs w:val="20"/>
        </w:rPr>
        <w:t>Sajjad al-Iraqi is a prominent activist who had been involved in civil society activism for years, including documenting corruption</w:t>
      </w:r>
      <w:r w:rsidR="0E2C245E" w:rsidRPr="006C57DB">
        <w:rPr>
          <w:rFonts w:cs="Arial"/>
          <w:i/>
          <w:iCs/>
          <w:sz w:val="20"/>
          <w:szCs w:val="20"/>
        </w:rPr>
        <w:t xml:space="preserve">. He </w:t>
      </w:r>
      <w:r w:rsidR="1BCBED4A" w:rsidRPr="006C57DB">
        <w:rPr>
          <w:rFonts w:cs="Arial"/>
          <w:i/>
          <w:iCs/>
          <w:sz w:val="20"/>
          <w:szCs w:val="20"/>
        </w:rPr>
        <w:t xml:space="preserve">was </w:t>
      </w:r>
      <w:r w:rsidR="1E5E8C98" w:rsidRPr="006C57DB">
        <w:rPr>
          <w:rFonts w:cs="Arial"/>
          <w:i/>
          <w:iCs/>
          <w:sz w:val="20"/>
          <w:szCs w:val="20"/>
        </w:rPr>
        <w:t>described</w:t>
      </w:r>
      <w:r w:rsidR="78BFA38F" w:rsidRPr="006C57DB">
        <w:rPr>
          <w:rFonts w:cs="Arial"/>
          <w:i/>
          <w:iCs/>
          <w:sz w:val="20"/>
          <w:szCs w:val="20"/>
        </w:rPr>
        <w:t xml:space="preserve"> by one of his friends</w:t>
      </w:r>
      <w:r w:rsidR="1E5E8C98" w:rsidRPr="006C57DB">
        <w:rPr>
          <w:rFonts w:cs="Arial"/>
          <w:i/>
          <w:iCs/>
          <w:sz w:val="20"/>
          <w:szCs w:val="20"/>
        </w:rPr>
        <w:t xml:space="preserve"> as</w:t>
      </w:r>
      <w:r w:rsidR="0E2C245E" w:rsidRPr="006C57DB">
        <w:rPr>
          <w:rFonts w:cs="Arial"/>
          <w:i/>
          <w:iCs/>
          <w:sz w:val="20"/>
          <w:szCs w:val="20"/>
        </w:rPr>
        <w:t xml:space="preserve"> having been</w:t>
      </w:r>
      <w:r w:rsidR="1E5E8C98" w:rsidRPr="006C57DB">
        <w:rPr>
          <w:rFonts w:cs="Arial"/>
          <w:i/>
          <w:iCs/>
          <w:sz w:val="20"/>
          <w:szCs w:val="20"/>
        </w:rPr>
        <w:t xml:space="preserve"> the “spokesperson for Tishreen since October 2019.</w:t>
      </w:r>
      <w:r w:rsidR="78BFA38F" w:rsidRPr="006C57DB">
        <w:rPr>
          <w:rFonts w:cs="Arial"/>
          <w:i/>
          <w:iCs/>
          <w:sz w:val="20"/>
          <w:szCs w:val="20"/>
        </w:rPr>
        <w:t>”</w:t>
      </w:r>
    </w:p>
    <w:p w14:paraId="2E3BBE40" w14:textId="58FDEB7C" w:rsidR="003B2D29" w:rsidRPr="006C57DB" w:rsidRDefault="003B2D29" w:rsidP="004B62E6">
      <w:pPr>
        <w:spacing w:after="0" w:line="240" w:lineRule="auto"/>
        <w:ind w:left="-283"/>
        <w:jc w:val="both"/>
        <w:rPr>
          <w:rFonts w:cs="Arial"/>
          <w:i/>
          <w:iCs/>
          <w:sz w:val="20"/>
          <w:szCs w:val="20"/>
        </w:rPr>
      </w:pPr>
    </w:p>
    <w:p w14:paraId="71763BAA" w14:textId="501BEE0F" w:rsidR="003B2D29" w:rsidRPr="006C57DB" w:rsidRDefault="407AA032" w:rsidP="004B62E6">
      <w:pPr>
        <w:spacing w:after="0" w:line="240" w:lineRule="auto"/>
        <w:ind w:left="-283"/>
        <w:jc w:val="both"/>
        <w:rPr>
          <w:rFonts w:cs="Arial"/>
          <w:i/>
          <w:iCs/>
          <w:sz w:val="20"/>
          <w:szCs w:val="20"/>
        </w:rPr>
      </w:pPr>
      <w:r w:rsidRPr="006C57DB">
        <w:rPr>
          <w:rFonts w:cs="Arial"/>
          <w:i/>
          <w:iCs/>
          <w:sz w:val="20"/>
          <w:szCs w:val="20"/>
        </w:rPr>
        <w:t>I am also alarmed to learn that Sajjad</w:t>
      </w:r>
      <w:r w:rsidR="4A0E961A" w:rsidRPr="006C57DB">
        <w:rPr>
          <w:rFonts w:cs="Arial"/>
          <w:i/>
          <w:iCs/>
          <w:sz w:val="20"/>
          <w:szCs w:val="20"/>
        </w:rPr>
        <w:t xml:space="preserve"> al-Iraqi</w:t>
      </w:r>
      <w:r w:rsidRPr="006C57DB">
        <w:rPr>
          <w:rFonts w:cs="Arial"/>
          <w:i/>
          <w:iCs/>
          <w:sz w:val="20"/>
          <w:szCs w:val="20"/>
        </w:rPr>
        <w:t xml:space="preserve">’s family </w:t>
      </w:r>
      <w:r w:rsidR="7E3D9BC1" w:rsidRPr="006C57DB">
        <w:rPr>
          <w:rFonts w:cs="Arial"/>
          <w:i/>
          <w:iCs/>
          <w:sz w:val="20"/>
          <w:szCs w:val="20"/>
        </w:rPr>
        <w:t xml:space="preserve">have been subjected to numerous threats by people believed to be linked to the abductors and to the Popular Mobilization Units (PMU), a large network of militias legally considered part of the Iraqi Armed Forces. </w:t>
      </w:r>
      <w:r w:rsidR="2F241E1B" w:rsidRPr="006C57DB">
        <w:rPr>
          <w:rFonts w:cs="Arial"/>
          <w:i/>
          <w:iCs/>
          <w:sz w:val="20"/>
          <w:szCs w:val="20"/>
        </w:rPr>
        <w:t xml:space="preserve">These individuals </w:t>
      </w:r>
      <w:r w:rsidR="4A0E961A" w:rsidRPr="006C57DB">
        <w:rPr>
          <w:rFonts w:cs="Arial"/>
          <w:i/>
          <w:iCs/>
          <w:sz w:val="20"/>
          <w:szCs w:val="20"/>
        </w:rPr>
        <w:t xml:space="preserve">have </w:t>
      </w:r>
      <w:r w:rsidR="2F241E1B" w:rsidRPr="006C57DB">
        <w:rPr>
          <w:rFonts w:cs="Arial"/>
          <w:i/>
          <w:iCs/>
          <w:sz w:val="20"/>
          <w:szCs w:val="20"/>
        </w:rPr>
        <w:t>on several occasions pressure</w:t>
      </w:r>
      <w:r w:rsidR="4A0E961A" w:rsidRPr="006C57DB">
        <w:rPr>
          <w:rFonts w:cs="Arial"/>
          <w:i/>
          <w:iCs/>
          <w:sz w:val="20"/>
          <w:szCs w:val="20"/>
        </w:rPr>
        <w:t>d Sajjad al-Iraqi’s family</w:t>
      </w:r>
      <w:r w:rsidR="2F241E1B" w:rsidRPr="006C57DB">
        <w:rPr>
          <w:rFonts w:cs="Arial"/>
          <w:i/>
          <w:iCs/>
          <w:sz w:val="20"/>
          <w:szCs w:val="20"/>
        </w:rPr>
        <w:t xml:space="preserve"> to drop their court case</w:t>
      </w:r>
      <w:r w:rsidR="422A6C99" w:rsidRPr="006C57DB">
        <w:rPr>
          <w:rFonts w:cs="Arial"/>
          <w:i/>
          <w:iCs/>
          <w:sz w:val="20"/>
          <w:szCs w:val="20"/>
        </w:rPr>
        <w:t xml:space="preserve"> against</w:t>
      </w:r>
      <w:r w:rsidR="2F241E1B" w:rsidRPr="006C57DB">
        <w:rPr>
          <w:rFonts w:cs="Arial"/>
          <w:i/>
          <w:iCs/>
          <w:sz w:val="20"/>
          <w:szCs w:val="20"/>
        </w:rPr>
        <w:t xml:space="preserve"> Sajjad al-Iraqi’s </w:t>
      </w:r>
      <w:r w:rsidR="422A6C99" w:rsidRPr="006C57DB">
        <w:rPr>
          <w:rFonts w:cs="Arial"/>
          <w:i/>
          <w:iCs/>
          <w:sz w:val="20"/>
          <w:szCs w:val="20"/>
        </w:rPr>
        <w:t>abductors</w:t>
      </w:r>
      <w:r w:rsidR="45010803" w:rsidRPr="006C57DB">
        <w:rPr>
          <w:rFonts w:cs="Arial"/>
          <w:i/>
          <w:iCs/>
          <w:sz w:val="20"/>
          <w:szCs w:val="20"/>
        </w:rPr>
        <w:t>, including by showing up at the family's home at least four times.</w:t>
      </w:r>
    </w:p>
    <w:p w14:paraId="0F9D2DD4" w14:textId="77592DAC" w:rsidR="00E50BC4" w:rsidRPr="006C57DB" w:rsidRDefault="00E50BC4" w:rsidP="004B62E6">
      <w:pPr>
        <w:spacing w:after="0" w:line="240" w:lineRule="auto"/>
        <w:ind w:left="-283"/>
        <w:jc w:val="both"/>
        <w:rPr>
          <w:rFonts w:cs="Arial"/>
          <w:i/>
          <w:sz w:val="20"/>
          <w:szCs w:val="20"/>
        </w:rPr>
      </w:pPr>
    </w:p>
    <w:p w14:paraId="582EF110" w14:textId="6501130C" w:rsidR="00E50BC4" w:rsidRPr="006C57DB" w:rsidRDefault="3F3031A2" w:rsidP="004B62E6">
      <w:pPr>
        <w:spacing w:after="0" w:line="240" w:lineRule="auto"/>
        <w:ind w:left="-283"/>
        <w:jc w:val="both"/>
        <w:rPr>
          <w:rFonts w:cs="Arial"/>
          <w:i/>
          <w:iCs/>
          <w:sz w:val="20"/>
          <w:szCs w:val="20"/>
        </w:rPr>
      </w:pPr>
      <w:r w:rsidRPr="006C57DB">
        <w:rPr>
          <w:rFonts w:cs="Arial"/>
          <w:i/>
          <w:iCs/>
          <w:sz w:val="20"/>
          <w:szCs w:val="20"/>
        </w:rPr>
        <w:t xml:space="preserve">On 15 November 2020, the Thi Qar Appeals Court issued arrest warrants for two individuals </w:t>
      </w:r>
      <w:r w:rsidR="12D8E580" w:rsidRPr="006C57DB">
        <w:rPr>
          <w:rFonts w:cs="Arial"/>
          <w:i/>
          <w:iCs/>
          <w:sz w:val="20"/>
          <w:szCs w:val="20"/>
        </w:rPr>
        <w:t>for the kidnapping of Sajjad al-Iraqi</w:t>
      </w:r>
      <w:r w:rsidR="47E61E09" w:rsidRPr="006C57DB">
        <w:rPr>
          <w:rFonts w:cs="Arial"/>
          <w:i/>
          <w:iCs/>
          <w:sz w:val="20"/>
          <w:szCs w:val="20"/>
        </w:rPr>
        <w:t>, but neither suspect was arrested.</w:t>
      </w:r>
      <w:r w:rsidR="12D8E580" w:rsidRPr="006C57DB">
        <w:rPr>
          <w:rFonts w:cs="Arial"/>
          <w:i/>
          <w:iCs/>
          <w:sz w:val="20"/>
          <w:szCs w:val="20"/>
        </w:rPr>
        <w:t xml:space="preserve"> </w:t>
      </w:r>
      <w:r w:rsidR="3F302827" w:rsidRPr="006C57DB">
        <w:rPr>
          <w:rFonts w:cs="Arial"/>
          <w:i/>
          <w:iCs/>
          <w:sz w:val="20"/>
          <w:szCs w:val="20"/>
        </w:rPr>
        <w:t xml:space="preserve">On 22 March 2023, the Thi Qar Criminal Court </w:t>
      </w:r>
      <w:hyperlink r:id="rId12">
        <w:r w:rsidR="3F302827" w:rsidRPr="006C57DB">
          <w:rPr>
            <w:rStyle w:val="Hyperlink"/>
            <w:rFonts w:cs="Arial"/>
            <w:i/>
            <w:iCs/>
            <w:sz w:val="20"/>
            <w:szCs w:val="20"/>
          </w:rPr>
          <w:t>sentenced</w:t>
        </w:r>
      </w:hyperlink>
      <w:r w:rsidR="3F302827" w:rsidRPr="006C57DB">
        <w:rPr>
          <w:rFonts w:cs="Arial"/>
          <w:i/>
          <w:iCs/>
          <w:sz w:val="20"/>
          <w:szCs w:val="20"/>
        </w:rPr>
        <w:t xml:space="preserve"> </w:t>
      </w:r>
      <w:r w:rsidR="32A06221" w:rsidRPr="006C57DB">
        <w:rPr>
          <w:rFonts w:cs="Arial"/>
          <w:i/>
          <w:iCs/>
          <w:sz w:val="20"/>
          <w:szCs w:val="20"/>
        </w:rPr>
        <w:t>these</w:t>
      </w:r>
      <w:r w:rsidR="3F302827" w:rsidRPr="006C57DB">
        <w:rPr>
          <w:rFonts w:cs="Arial"/>
          <w:i/>
          <w:iCs/>
          <w:sz w:val="20"/>
          <w:szCs w:val="20"/>
        </w:rPr>
        <w:t xml:space="preserve"> two individuals</w:t>
      </w:r>
      <w:r w:rsidR="0DA45BC7" w:rsidRPr="006C57DB">
        <w:rPr>
          <w:rFonts w:cs="Arial"/>
          <w:i/>
          <w:iCs/>
          <w:sz w:val="20"/>
          <w:szCs w:val="20"/>
        </w:rPr>
        <w:t xml:space="preserve"> to death</w:t>
      </w:r>
      <w:r w:rsidR="3F302827" w:rsidRPr="006C57DB">
        <w:rPr>
          <w:rFonts w:cs="Arial"/>
          <w:i/>
          <w:iCs/>
          <w:sz w:val="20"/>
          <w:szCs w:val="20"/>
        </w:rPr>
        <w:t xml:space="preserve"> in absentia for kidnapping Sajjad al-Iraqi</w:t>
      </w:r>
      <w:r w:rsidR="637D6F84" w:rsidRPr="006C57DB">
        <w:rPr>
          <w:rFonts w:cs="Arial"/>
          <w:i/>
          <w:iCs/>
          <w:sz w:val="20"/>
          <w:szCs w:val="20"/>
        </w:rPr>
        <w:t xml:space="preserve">, but </w:t>
      </w:r>
      <w:r w:rsidR="56A61403" w:rsidRPr="006C57DB">
        <w:rPr>
          <w:rFonts w:cs="Arial"/>
          <w:i/>
          <w:iCs/>
          <w:sz w:val="20"/>
          <w:szCs w:val="20"/>
        </w:rPr>
        <w:t>to date, neither of them have been apprehended</w:t>
      </w:r>
      <w:r w:rsidR="3F302827" w:rsidRPr="006C57DB">
        <w:rPr>
          <w:rFonts w:cs="Arial"/>
          <w:i/>
          <w:iCs/>
          <w:sz w:val="20"/>
          <w:szCs w:val="20"/>
        </w:rPr>
        <w:t>.</w:t>
      </w:r>
    </w:p>
    <w:p w14:paraId="796EC08C" w14:textId="59A0F1B3" w:rsidR="001340DF" w:rsidRPr="006C57DB" w:rsidRDefault="001340DF" w:rsidP="004B62E6">
      <w:pPr>
        <w:spacing w:after="0" w:line="240" w:lineRule="auto"/>
        <w:ind w:left="-283"/>
        <w:jc w:val="both"/>
        <w:rPr>
          <w:rFonts w:cs="Arial"/>
          <w:i/>
          <w:sz w:val="20"/>
          <w:szCs w:val="20"/>
        </w:rPr>
      </w:pPr>
    </w:p>
    <w:p w14:paraId="506871A8" w14:textId="19199C52" w:rsidR="0019293A" w:rsidRPr="006C57DB" w:rsidRDefault="0207B127" w:rsidP="004B62E6">
      <w:pPr>
        <w:spacing w:after="0" w:line="240" w:lineRule="auto"/>
        <w:ind w:left="-283"/>
        <w:jc w:val="both"/>
        <w:rPr>
          <w:rFonts w:cs="Arial"/>
          <w:i/>
          <w:iCs/>
          <w:sz w:val="20"/>
          <w:szCs w:val="20"/>
        </w:rPr>
      </w:pPr>
      <w:r w:rsidRPr="006C57DB">
        <w:rPr>
          <w:rFonts w:cs="Arial"/>
          <w:i/>
          <w:iCs/>
          <w:sz w:val="20"/>
          <w:szCs w:val="20"/>
        </w:rPr>
        <w:t xml:space="preserve">A family member told Amnesty International that during a meeting with </w:t>
      </w:r>
      <w:r w:rsidR="0D0B4E18" w:rsidRPr="006C57DB">
        <w:rPr>
          <w:rFonts w:cs="Arial"/>
          <w:i/>
          <w:iCs/>
          <w:sz w:val="20"/>
          <w:szCs w:val="20"/>
        </w:rPr>
        <w:t>Your Excellency</w:t>
      </w:r>
      <w:r w:rsidRPr="006C57DB">
        <w:rPr>
          <w:rFonts w:cs="Arial"/>
          <w:i/>
          <w:iCs/>
          <w:sz w:val="20"/>
          <w:szCs w:val="20"/>
        </w:rPr>
        <w:t xml:space="preserve"> nine months ago, </w:t>
      </w:r>
      <w:r w:rsidR="0D0B4E18" w:rsidRPr="006C57DB">
        <w:rPr>
          <w:rFonts w:cs="Arial"/>
          <w:i/>
          <w:iCs/>
          <w:sz w:val="20"/>
          <w:szCs w:val="20"/>
        </w:rPr>
        <w:t>you</w:t>
      </w:r>
      <w:r w:rsidRPr="006C57DB">
        <w:rPr>
          <w:rFonts w:cs="Arial"/>
          <w:i/>
          <w:iCs/>
          <w:sz w:val="20"/>
          <w:szCs w:val="20"/>
        </w:rPr>
        <w:t xml:space="preserve"> promised to follow up on Sajjad</w:t>
      </w:r>
      <w:r w:rsidR="0072390B">
        <w:rPr>
          <w:rFonts w:cs="Arial"/>
          <w:i/>
          <w:iCs/>
          <w:sz w:val="20"/>
          <w:szCs w:val="20"/>
        </w:rPr>
        <w:t xml:space="preserve"> </w:t>
      </w:r>
      <w:r w:rsidR="0072390B" w:rsidRPr="0072390B">
        <w:rPr>
          <w:rFonts w:cs="Arial"/>
          <w:i/>
          <w:iCs/>
          <w:sz w:val="20"/>
          <w:szCs w:val="20"/>
        </w:rPr>
        <w:t>al-Iraqi</w:t>
      </w:r>
      <w:r w:rsidRPr="006C57DB">
        <w:rPr>
          <w:rFonts w:cs="Arial"/>
          <w:i/>
          <w:iCs/>
          <w:sz w:val="20"/>
          <w:szCs w:val="20"/>
        </w:rPr>
        <w:t xml:space="preserve">’s case. </w:t>
      </w:r>
      <w:r w:rsidR="637D6F84" w:rsidRPr="006C57DB">
        <w:rPr>
          <w:rFonts w:cs="Arial"/>
          <w:i/>
          <w:iCs/>
          <w:sz w:val="20"/>
          <w:szCs w:val="20"/>
        </w:rPr>
        <w:t>However, t</w:t>
      </w:r>
      <w:r w:rsidR="27333837" w:rsidRPr="006C57DB">
        <w:rPr>
          <w:rFonts w:cs="Arial"/>
          <w:i/>
          <w:iCs/>
          <w:sz w:val="20"/>
          <w:szCs w:val="20"/>
        </w:rPr>
        <w:t>o date, Sajjad al-Iraqi’s whereabouts remain unknown,</w:t>
      </w:r>
      <w:r w:rsidR="7B5EBABB" w:rsidRPr="006C57DB">
        <w:rPr>
          <w:rFonts w:cs="Arial"/>
          <w:i/>
          <w:iCs/>
          <w:sz w:val="20"/>
          <w:szCs w:val="20"/>
        </w:rPr>
        <w:t xml:space="preserve"> and </w:t>
      </w:r>
      <w:r w:rsidR="27333837" w:rsidRPr="006C57DB">
        <w:rPr>
          <w:rFonts w:cs="Arial"/>
          <w:i/>
          <w:iCs/>
          <w:sz w:val="20"/>
          <w:szCs w:val="20"/>
        </w:rPr>
        <w:t>no</w:t>
      </w:r>
      <w:r w:rsidR="2C160D71" w:rsidRPr="006C57DB">
        <w:rPr>
          <w:rFonts w:cs="Arial"/>
          <w:i/>
          <w:iCs/>
          <w:sz w:val="20"/>
          <w:szCs w:val="20"/>
        </w:rPr>
        <w:t xml:space="preserve"> arrests have yet been made in his case. </w:t>
      </w:r>
      <w:r w:rsidR="27333837" w:rsidRPr="006C57DB">
        <w:rPr>
          <w:rFonts w:cs="Arial"/>
          <w:i/>
          <w:iCs/>
          <w:sz w:val="20"/>
          <w:szCs w:val="20"/>
        </w:rPr>
        <w:t>A</w:t>
      </w:r>
      <w:r w:rsidR="2C2F0E9C" w:rsidRPr="006C57DB">
        <w:rPr>
          <w:rFonts w:cs="Arial"/>
          <w:i/>
          <w:iCs/>
          <w:sz w:val="20"/>
          <w:szCs w:val="20"/>
        </w:rPr>
        <w:t xml:space="preserve"> relative told Amnesty International, “There is no interest in Sajjad’s case. It is just false promises and reassurances. It is just ink on paper.”</w:t>
      </w:r>
    </w:p>
    <w:p w14:paraId="4FAD790D" w14:textId="292807C2" w:rsidR="0082127B" w:rsidRPr="006C57DB" w:rsidRDefault="0082127B" w:rsidP="004B62E6">
      <w:pPr>
        <w:spacing w:after="0" w:line="240" w:lineRule="auto"/>
        <w:jc w:val="both"/>
        <w:rPr>
          <w:rFonts w:cs="Arial"/>
          <w:i/>
          <w:iCs/>
          <w:sz w:val="20"/>
          <w:szCs w:val="20"/>
        </w:rPr>
      </w:pPr>
    </w:p>
    <w:p w14:paraId="62D8AB8B" w14:textId="0B258BF4" w:rsidR="00EA68CE" w:rsidRPr="006C57DB" w:rsidRDefault="20D6233D" w:rsidP="004B62E6">
      <w:pPr>
        <w:spacing w:after="0" w:line="240" w:lineRule="auto"/>
        <w:ind w:left="-283"/>
        <w:jc w:val="both"/>
        <w:rPr>
          <w:rFonts w:cs="Arial"/>
          <w:b/>
          <w:bCs/>
          <w:i/>
          <w:iCs/>
          <w:sz w:val="20"/>
          <w:szCs w:val="20"/>
        </w:rPr>
      </w:pPr>
      <w:r w:rsidRPr="006C57DB">
        <w:rPr>
          <w:rFonts w:cs="Arial"/>
          <w:b/>
          <w:bCs/>
          <w:i/>
          <w:iCs/>
          <w:sz w:val="20"/>
          <w:szCs w:val="20"/>
        </w:rPr>
        <w:t xml:space="preserve">We urgently call on Your Excellency </w:t>
      </w:r>
      <w:r w:rsidR="70FF61A8" w:rsidRPr="006C57DB">
        <w:rPr>
          <w:rFonts w:cs="Arial"/>
          <w:b/>
          <w:bCs/>
          <w:i/>
          <w:iCs/>
          <w:sz w:val="20"/>
          <w:szCs w:val="20"/>
        </w:rPr>
        <w:t xml:space="preserve">to </w:t>
      </w:r>
      <w:r w:rsidR="07EE6AFF" w:rsidRPr="006C57DB">
        <w:rPr>
          <w:rFonts w:cs="Arial"/>
          <w:b/>
          <w:bCs/>
          <w:i/>
          <w:iCs/>
          <w:sz w:val="20"/>
          <w:szCs w:val="20"/>
        </w:rPr>
        <w:t xml:space="preserve">urgently </w:t>
      </w:r>
      <w:r w:rsidR="3959D979" w:rsidRPr="006C57DB">
        <w:rPr>
          <w:rFonts w:cs="Arial"/>
          <w:b/>
          <w:bCs/>
          <w:i/>
          <w:iCs/>
          <w:sz w:val="20"/>
          <w:szCs w:val="20"/>
        </w:rPr>
        <w:t>order</w:t>
      </w:r>
      <w:r w:rsidR="07EE6AFF" w:rsidRPr="006C57DB">
        <w:rPr>
          <w:rFonts w:cs="Arial"/>
          <w:b/>
          <w:bCs/>
          <w:i/>
          <w:iCs/>
          <w:sz w:val="20"/>
          <w:szCs w:val="20"/>
        </w:rPr>
        <w:t xml:space="preserve"> investigations</w:t>
      </w:r>
      <w:r w:rsidR="3959D979" w:rsidRPr="006C57DB">
        <w:rPr>
          <w:rFonts w:cs="Arial"/>
          <w:b/>
          <w:bCs/>
          <w:i/>
          <w:iCs/>
          <w:sz w:val="20"/>
          <w:szCs w:val="20"/>
        </w:rPr>
        <w:t xml:space="preserve"> to</w:t>
      </w:r>
      <w:r w:rsidR="07EE6AFF" w:rsidRPr="006C57DB">
        <w:rPr>
          <w:rFonts w:cs="Arial"/>
          <w:b/>
          <w:bCs/>
          <w:i/>
          <w:iCs/>
          <w:sz w:val="20"/>
          <w:szCs w:val="20"/>
        </w:rPr>
        <w:t xml:space="preserve"> </w:t>
      </w:r>
      <w:r w:rsidR="308503E6" w:rsidRPr="006C57DB">
        <w:rPr>
          <w:rFonts w:cs="Arial"/>
          <w:b/>
          <w:bCs/>
          <w:i/>
          <w:iCs/>
          <w:sz w:val="20"/>
          <w:szCs w:val="20"/>
        </w:rPr>
        <w:t>reveal the fate and whereabouts of Sajjad al-Iraqi</w:t>
      </w:r>
      <w:r w:rsidR="266D2F72" w:rsidRPr="006C57DB">
        <w:rPr>
          <w:rFonts w:cs="Arial"/>
          <w:b/>
          <w:bCs/>
          <w:i/>
          <w:iCs/>
          <w:sz w:val="20"/>
          <w:szCs w:val="20"/>
        </w:rPr>
        <w:t xml:space="preserve"> and </w:t>
      </w:r>
      <w:r w:rsidR="17C1C5D7" w:rsidRPr="006C57DB">
        <w:rPr>
          <w:rFonts w:cs="Arial"/>
          <w:b/>
          <w:bCs/>
          <w:i/>
          <w:iCs/>
          <w:sz w:val="20"/>
          <w:szCs w:val="20"/>
        </w:rPr>
        <w:t xml:space="preserve">to </w:t>
      </w:r>
      <w:r w:rsidR="261AF364" w:rsidRPr="006C57DB">
        <w:rPr>
          <w:rFonts w:cs="Arial"/>
          <w:b/>
          <w:bCs/>
          <w:i/>
          <w:iCs/>
          <w:sz w:val="20"/>
          <w:szCs w:val="20"/>
        </w:rPr>
        <w:t>ensure his family members are protected from threats and reprisals.</w:t>
      </w:r>
      <w:r w:rsidR="1717B252" w:rsidRPr="006C57DB">
        <w:rPr>
          <w:rFonts w:cs="Arial"/>
          <w:b/>
          <w:bCs/>
          <w:i/>
          <w:iCs/>
          <w:sz w:val="20"/>
          <w:szCs w:val="20"/>
        </w:rPr>
        <w:t xml:space="preserve"> We also call on the authorities </w:t>
      </w:r>
      <w:r w:rsidR="752B4370" w:rsidRPr="006C57DB">
        <w:rPr>
          <w:rFonts w:cs="Arial"/>
          <w:b/>
          <w:bCs/>
          <w:i/>
          <w:iCs/>
          <w:sz w:val="20"/>
          <w:szCs w:val="20"/>
        </w:rPr>
        <w:t xml:space="preserve">to order a re-trial of the defendants </w:t>
      </w:r>
      <w:r w:rsidR="4949F9C8" w:rsidRPr="006C57DB">
        <w:rPr>
          <w:rFonts w:cs="Arial"/>
          <w:b/>
          <w:bCs/>
          <w:i/>
          <w:iCs/>
          <w:sz w:val="20"/>
          <w:szCs w:val="20"/>
        </w:rPr>
        <w:t>in</w:t>
      </w:r>
      <w:r w:rsidR="2465202B" w:rsidRPr="006C57DB">
        <w:rPr>
          <w:rFonts w:cs="Arial"/>
          <w:b/>
          <w:bCs/>
          <w:i/>
          <w:iCs/>
          <w:sz w:val="20"/>
          <w:szCs w:val="20"/>
        </w:rPr>
        <w:t xml:space="preserve"> their presence </w:t>
      </w:r>
      <w:r w:rsidR="70FF61A8" w:rsidRPr="006C57DB">
        <w:rPr>
          <w:rFonts w:cs="Arial"/>
          <w:b/>
          <w:bCs/>
          <w:i/>
          <w:iCs/>
          <w:sz w:val="20"/>
          <w:szCs w:val="20"/>
        </w:rPr>
        <w:t xml:space="preserve">and in a manner </w:t>
      </w:r>
      <w:r w:rsidR="752B4370" w:rsidRPr="006C57DB">
        <w:rPr>
          <w:rFonts w:cs="Arial"/>
          <w:b/>
          <w:bCs/>
          <w:i/>
          <w:iCs/>
          <w:sz w:val="20"/>
          <w:szCs w:val="20"/>
        </w:rPr>
        <w:t>that respects international standards without recourse to the death penalty.</w:t>
      </w:r>
    </w:p>
    <w:p w14:paraId="6FCF4F5E" w14:textId="77777777" w:rsidR="007B6C7F" w:rsidRPr="007B6C7F" w:rsidRDefault="007B6C7F" w:rsidP="007B6C7F">
      <w:pPr>
        <w:spacing w:after="0" w:line="240" w:lineRule="auto"/>
        <w:ind w:left="-283"/>
        <w:rPr>
          <w:rFonts w:cs="Arial"/>
          <w:b/>
          <w:i/>
          <w:sz w:val="20"/>
          <w:szCs w:val="20"/>
        </w:rPr>
      </w:pPr>
    </w:p>
    <w:p w14:paraId="51561A1D" w14:textId="45623003" w:rsidR="005D2C37" w:rsidRPr="00203A02" w:rsidRDefault="005D2C37" w:rsidP="00980425">
      <w:pPr>
        <w:spacing w:after="0" w:line="240" w:lineRule="auto"/>
        <w:ind w:left="-283"/>
        <w:rPr>
          <w:rFonts w:cs="Arial"/>
          <w:i/>
          <w:sz w:val="20"/>
          <w:szCs w:val="20"/>
        </w:rPr>
      </w:pPr>
      <w:r w:rsidRPr="00203A02">
        <w:rPr>
          <w:rFonts w:cs="Arial"/>
          <w:i/>
          <w:sz w:val="20"/>
          <w:szCs w:val="20"/>
        </w:rPr>
        <w:t>Yours sincerely,</w:t>
      </w:r>
    </w:p>
    <w:p w14:paraId="115BB598" w14:textId="22711D62" w:rsidR="005D2C37" w:rsidRPr="000C0DE5" w:rsidRDefault="0082127B" w:rsidP="004B62E6">
      <w:pPr>
        <w:pStyle w:val="AIBoxHeading"/>
        <w:shd w:val="clear" w:color="auto" w:fill="D9D9D9" w:themeFill="background1" w:themeFillShade="D9"/>
      </w:pPr>
      <w:r w:rsidRPr="0082127B">
        <w:rPr>
          <w:rFonts w:ascii="Arial" w:hAnsi="Arial" w:cs="Arial"/>
          <w:b/>
          <w:sz w:val="32"/>
          <w:szCs w:val="32"/>
        </w:rPr>
        <w:lastRenderedPageBreak/>
        <w:t>Additional information</w:t>
      </w:r>
    </w:p>
    <w:p w14:paraId="2605B17E" w14:textId="68810793" w:rsidR="005D2C37" w:rsidRPr="006413D4" w:rsidRDefault="6E7A38B1" w:rsidP="004B62E6">
      <w:pPr>
        <w:spacing w:before="240" w:line="240" w:lineRule="auto"/>
        <w:jc w:val="both"/>
        <w:rPr>
          <w:rFonts w:ascii="Arial" w:hAnsi="Arial" w:cs="Arial"/>
          <w:lang w:eastAsia="en-US"/>
        </w:rPr>
      </w:pPr>
      <w:r w:rsidRPr="006413D4">
        <w:rPr>
          <w:rFonts w:ascii="Arial" w:hAnsi="Arial" w:cs="Arial"/>
          <w:lang w:eastAsia="en-US"/>
        </w:rPr>
        <w:t xml:space="preserve">During the mass </w:t>
      </w:r>
      <w:r w:rsidR="4207E2C6" w:rsidRPr="006413D4">
        <w:rPr>
          <w:rFonts w:ascii="Arial" w:hAnsi="Arial" w:cs="Arial"/>
          <w:lang w:eastAsia="en-US"/>
        </w:rPr>
        <w:t xml:space="preserve">anti-government </w:t>
      </w:r>
      <w:r w:rsidRPr="006413D4">
        <w:rPr>
          <w:rFonts w:ascii="Arial" w:hAnsi="Arial" w:cs="Arial"/>
          <w:lang w:eastAsia="en-US"/>
        </w:rPr>
        <w:t>protests</w:t>
      </w:r>
      <w:r w:rsidR="4207E2C6" w:rsidRPr="006413D4">
        <w:rPr>
          <w:rFonts w:ascii="Arial" w:hAnsi="Arial" w:cs="Arial"/>
          <w:lang w:eastAsia="en-US"/>
        </w:rPr>
        <w:t xml:space="preserve"> that began in October 2019</w:t>
      </w:r>
      <w:r w:rsidRPr="006413D4">
        <w:rPr>
          <w:rFonts w:ascii="Arial" w:hAnsi="Arial" w:cs="Arial"/>
          <w:lang w:eastAsia="en-US"/>
        </w:rPr>
        <w:t xml:space="preserve">, known as the </w:t>
      </w:r>
      <w:r w:rsidRPr="006413D4">
        <w:rPr>
          <w:rFonts w:ascii="Arial" w:hAnsi="Arial" w:cs="Arial"/>
          <w:i/>
          <w:iCs/>
          <w:lang w:eastAsia="en-US"/>
        </w:rPr>
        <w:t xml:space="preserve">Tishreen </w:t>
      </w:r>
      <w:r w:rsidRPr="006413D4">
        <w:rPr>
          <w:rFonts w:ascii="Arial" w:hAnsi="Arial" w:cs="Arial"/>
          <w:lang w:eastAsia="en-US"/>
        </w:rPr>
        <w:t xml:space="preserve">[October] </w:t>
      </w:r>
      <w:r w:rsidRPr="006413D4">
        <w:rPr>
          <w:rFonts w:ascii="Arial" w:hAnsi="Arial" w:cs="Arial"/>
          <w:i/>
          <w:iCs/>
          <w:lang w:eastAsia="en-US"/>
        </w:rPr>
        <w:t>protests</w:t>
      </w:r>
      <w:r w:rsidR="4207E2C6" w:rsidRPr="006413D4">
        <w:rPr>
          <w:rFonts w:ascii="Arial" w:hAnsi="Arial" w:cs="Arial"/>
          <w:i/>
          <w:iCs/>
          <w:lang w:eastAsia="en-US"/>
        </w:rPr>
        <w:t>,</w:t>
      </w:r>
      <w:r w:rsidRPr="006413D4">
        <w:rPr>
          <w:rFonts w:ascii="Arial" w:hAnsi="Arial" w:cs="Arial"/>
          <w:i/>
          <w:iCs/>
          <w:lang w:eastAsia="en-US"/>
        </w:rPr>
        <w:t xml:space="preserve"> </w:t>
      </w:r>
      <w:r w:rsidRPr="006413D4">
        <w:rPr>
          <w:rFonts w:ascii="Arial" w:hAnsi="Arial" w:cs="Arial"/>
          <w:lang w:eastAsia="en-US"/>
        </w:rPr>
        <w:t xml:space="preserve">security forces including </w:t>
      </w:r>
      <w:r w:rsidR="00AF7D6F" w:rsidRPr="006413D4">
        <w:rPr>
          <w:rFonts w:ascii="Arial" w:hAnsi="Arial" w:cs="Arial"/>
          <w:lang w:eastAsia="en-US"/>
        </w:rPr>
        <w:t xml:space="preserve">security forces </w:t>
      </w:r>
      <w:r w:rsidRPr="006413D4">
        <w:rPr>
          <w:rFonts w:ascii="Arial" w:hAnsi="Arial" w:cs="Arial"/>
          <w:lang w:eastAsia="en-US"/>
        </w:rPr>
        <w:t xml:space="preserve">and members of the </w:t>
      </w:r>
      <w:hyperlink r:id="rId13">
        <w:r w:rsidRPr="006413D4">
          <w:rPr>
            <w:rStyle w:val="Hyperlink"/>
            <w:rFonts w:ascii="Arial" w:hAnsi="Arial" w:cs="Arial"/>
            <w:lang w:eastAsia="en-US"/>
          </w:rPr>
          <w:t>Popular Mobilization Units (PMU),</w:t>
        </w:r>
      </w:hyperlink>
      <w:r w:rsidRPr="006413D4">
        <w:rPr>
          <w:rFonts w:ascii="Arial" w:hAnsi="Arial" w:cs="Arial"/>
          <w:lang w:eastAsia="en-US"/>
        </w:rPr>
        <w:t xml:space="preserve"> a large network of militias legally considered part of the Iraqi Armed Forces, used lethal force against protestors and pursued a sinister campaign of extrajudicial killings and enforced disappearances.</w:t>
      </w:r>
    </w:p>
    <w:p w14:paraId="28B72F44" w14:textId="1F6051BA" w:rsidR="00F86E45" w:rsidRPr="006413D4" w:rsidRDefault="00F86E45" w:rsidP="004B62E6">
      <w:pPr>
        <w:spacing w:line="240" w:lineRule="auto"/>
        <w:jc w:val="both"/>
        <w:rPr>
          <w:rFonts w:ascii="Arial" w:hAnsi="Arial" w:cs="Arial"/>
          <w:szCs w:val="20"/>
          <w:lang w:eastAsia="en-US"/>
        </w:rPr>
      </w:pPr>
      <w:r w:rsidRPr="006413D4">
        <w:rPr>
          <w:rFonts w:ascii="Arial" w:hAnsi="Arial" w:cs="Arial"/>
          <w:szCs w:val="20"/>
          <w:lang w:eastAsia="en-US"/>
        </w:rPr>
        <w:t xml:space="preserve">Very few prosecutions of members of security forces or affiliated militias have taken place for their role in violence against protestors and activists. In a </w:t>
      </w:r>
      <w:hyperlink r:id="rId14" w:history="1">
        <w:r w:rsidRPr="006413D4">
          <w:rPr>
            <w:rStyle w:val="Hyperlink"/>
            <w:rFonts w:ascii="Arial" w:hAnsi="Arial" w:cs="Arial"/>
            <w:szCs w:val="20"/>
            <w:lang w:eastAsia="en-US"/>
          </w:rPr>
          <w:t>report</w:t>
        </w:r>
      </w:hyperlink>
      <w:r w:rsidRPr="006413D4">
        <w:rPr>
          <w:rFonts w:ascii="Arial" w:hAnsi="Arial" w:cs="Arial"/>
          <w:szCs w:val="20"/>
          <w:lang w:eastAsia="en-US"/>
        </w:rPr>
        <w:t xml:space="preserve"> released in June 2022, the United Nations Assistance Mission to Iraq (UNAMI) was only able to identify the conviction of four “unidentified armed elements” since May 2021 and of six members of the security forces for targeted shootings, killings and abductions. The report added: “UNAMI/OHCHR was unable to identify any other cases that progressed beyond the investigative stage during the reporting period.”</w:t>
      </w:r>
    </w:p>
    <w:p w14:paraId="3164064D" w14:textId="390C7D7A" w:rsidR="00D23D90" w:rsidRPr="006413D4" w:rsidRDefault="6E7A38B1" w:rsidP="004B62E6">
      <w:pPr>
        <w:spacing w:line="240" w:lineRule="auto"/>
        <w:jc w:val="both"/>
        <w:rPr>
          <w:rFonts w:ascii="Arial" w:hAnsi="Arial" w:cs="Arial"/>
          <w:lang w:eastAsia="en-US"/>
        </w:rPr>
      </w:pPr>
      <w:r w:rsidRPr="006413D4">
        <w:rPr>
          <w:rFonts w:ascii="Arial" w:hAnsi="Arial" w:cs="Arial"/>
          <w:lang w:eastAsia="en-US"/>
        </w:rPr>
        <w:t xml:space="preserve">Since 2019, successive Iraqi governments have formed numerous committees to investigate violations committed in the context of the protests at </w:t>
      </w:r>
      <w:r w:rsidR="4207E2C6" w:rsidRPr="006413D4">
        <w:rPr>
          <w:rFonts w:ascii="Arial" w:hAnsi="Arial" w:cs="Arial"/>
          <w:lang w:eastAsia="en-US"/>
        </w:rPr>
        <w:t>t</w:t>
      </w:r>
      <w:r w:rsidRPr="006413D4">
        <w:rPr>
          <w:rFonts w:ascii="Arial" w:hAnsi="Arial" w:cs="Arial"/>
          <w:lang w:eastAsia="en-US"/>
        </w:rPr>
        <w:t>he national and governorate level, but these committees have failed to deliver on truth or justice.</w:t>
      </w:r>
    </w:p>
    <w:p w14:paraId="721DD6C7" w14:textId="2F367A74" w:rsidR="00F86E45" w:rsidRPr="006413D4" w:rsidRDefault="6E7A38B1" w:rsidP="004B62E6">
      <w:pPr>
        <w:spacing w:line="240" w:lineRule="auto"/>
        <w:jc w:val="both"/>
        <w:rPr>
          <w:rFonts w:ascii="Arial" w:hAnsi="Arial" w:cs="Arial"/>
          <w:lang w:eastAsia="en-US"/>
        </w:rPr>
      </w:pPr>
      <w:r w:rsidRPr="006413D4">
        <w:rPr>
          <w:rFonts w:ascii="Arial" w:hAnsi="Arial" w:cs="Arial"/>
          <w:lang w:eastAsia="en-US"/>
        </w:rPr>
        <w:t xml:space="preserve">The most notable was the ‘Fact-Finding Committee’, established by Executive Order 293 issued by then-Prime Minister Mustafa al-Kadhimi on 18 October 2020 with the </w:t>
      </w:r>
      <w:hyperlink r:id="rId15">
        <w:r w:rsidRPr="006413D4">
          <w:rPr>
            <w:rStyle w:val="Hyperlink"/>
            <w:rFonts w:ascii="Arial" w:hAnsi="Arial" w:cs="Arial"/>
            <w:lang w:eastAsia="en-US"/>
          </w:rPr>
          <w:t>goal</w:t>
        </w:r>
      </w:hyperlink>
      <w:r w:rsidRPr="006413D4">
        <w:rPr>
          <w:rFonts w:ascii="Arial" w:hAnsi="Arial" w:cs="Arial"/>
          <w:lang w:eastAsia="en-US"/>
        </w:rPr>
        <w:t xml:space="preserve"> of gathering evidence, publishing a comprehensive report, and identifying those responsible for the crimes committed. Under the decree, the Committee has the right to refer cases to the judiciary</w:t>
      </w:r>
      <w:r w:rsidR="6CF4267B" w:rsidRPr="006413D4">
        <w:rPr>
          <w:rFonts w:ascii="Arial" w:hAnsi="Arial" w:cs="Arial"/>
          <w:lang w:eastAsia="en-US"/>
        </w:rPr>
        <w:t>.</w:t>
      </w:r>
      <w:r w:rsidRPr="006413D4">
        <w:rPr>
          <w:rFonts w:ascii="Arial" w:hAnsi="Arial" w:cs="Arial"/>
          <w:lang w:eastAsia="en-US"/>
        </w:rPr>
        <w:t xml:space="preserve"> </w:t>
      </w:r>
      <w:r w:rsidR="6CF4267B" w:rsidRPr="006413D4">
        <w:rPr>
          <w:rFonts w:ascii="Arial" w:hAnsi="Arial" w:cs="Arial"/>
          <w:lang w:eastAsia="en-US"/>
        </w:rPr>
        <w:t>H</w:t>
      </w:r>
      <w:r w:rsidRPr="006413D4">
        <w:rPr>
          <w:rFonts w:ascii="Arial" w:hAnsi="Arial" w:cs="Arial"/>
          <w:lang w:eastAsia="en-US"/>
        </w:rPr>
        <w:t>owever there has been no transparency as to whether this has occurred.</w:t>
      </w:r>
    </w:p>
    <w:p w14:paraId="2760DBE6" w14:textId="539EBF3E" w:rsidR="00D23D90" w:rsidRPr="006413D4" w:rsidRDefault="00F86E45" w:rsidP="004B62E6">
      <w:pPr>
        <w:spacing w:line="240" w:lineRule="auto"/>
        <w:jc w:val="both"/>
        <w:rPr>
          <w:rFonts w:ascii="Arial" w:hAnsi="Arial" w:cs="Arial"/>
          <w:szCs w:val="20"/>
          <w:lang w:eastAsia="en-US"/>
        </w:rPr>
      </w:pPr>
      <w:r w:rsidRPr="006413D4">
        <w:rPr>
          <w:rFonts w:ascii="Arial" w:hAnsi="Arial" w:cs="Arial"/>
          <w:szCs w:val="20"/>
          <w:lang w:eastAsia="en-US"/>
        </w:rPr>
        <w:t xml:space="preserve">In a </w:t>
      </w:r>
      <w:hyperlink r:id="rId16" w:history="1">
        <w:r w:rsidRPr="006413D4">
          <w:rPr>
            <w:rStyle w:val="Hyperlink"/>
            <w:rFonts w:ascii="Arial" w:hAnsi="Arial" w:cs="Arial"/>
            <w:szCs w:val="20"/>
            <w:lang w:eastAsia="en-US"/>
          </w:rPr>
          <w:t>letter</w:t>
        </w:r>
      </w:hyperlink>
      <w:r w:rsidRPr="006413D4">
        <w:rPr>
          <w:rFonts w:ascii="Arial" w:hAnsi="Arial" w:cs="Arial"/>
          <w:szCs w:val="20"/>
          <w:lang w:eastAsia="en-US"/>
        </w:rPr>
        <w:t xml:space="preserve"> from Prime Minister Shia al-Sudani’s Office to Amnesty International on 2 April 2023, the Office said that “the Prime Minister ordered in November 2022 the activation of the work of the [Fact-Finding] committee and outreach to representatives from the demonstrators.” The Prime Minister’s Office outlined measures the Fact-Finding Committee had taken down, including having looked into “more than 215 cases obtained from the Rusafa Central Investigative Court and reviewed more than 5,375 official documents that included medical reports, victim autopsy forms and reports of forensic experts, and the committee continues to examine documents received from courts of appeal.” The Prime Minister also confirmed that reparations had been paid to the families of those killed, amounting to ten million Iraqi dinars for each victim.</w:t>
      </w:r>
    </w:p>
    <w:p w14:paraId="0C1B7E86" w14:textId="58047268" w:rsidR="00F86E45" w:rsidRPr="006413D4" w:rsidRDefault="00F86E45" w:rsidP="004B62E6">
      <w:pPr>
        <w:spacing w:line="240" w:lineRule="auto"/>
        <w:jc w:val="both"/>
        <w:rPr>
          <w:rFonts w:ascii="Arial" w:hAnsi="Arial" w:cs="Arial"/>
          <w:szCs w:val="20"/>
          <w:lang w:eastAsia="en-US"/>
        </w:rPr>
      </w:pPr>
      <w:r w:rsidRPr="006413D4">
        <w:rPr>
          <w:rFonts w:ascii="Arial" w:hAnsi="Arial" w:cs="Arial"/>
          <w:szCs w:val="20"/>
          <w:lang w:eastAsia="en-US"/>
        </w:rPr>
        <w:t>However, reparations are not a substitute for establishing the truth or bringing perpetrators to justice, and nearly three years after it was formed, the Fact-Finding Committee has yet to publish any findings.</w:t>
      </w:r>
    </w:p>
    <w:p w14:paraId="3B1D71D4" w14:textId="67F9F299" w:rsidR="00D23D90" w:rsidRPr="006413D4" w:rsidRDefault="6E7A38B1" w:rsidP="004B62E6">
      <w:pPr>
        <w:spacing w:line="240" w:lineRule="auto"/>
        <w:jc w:val="both"/>
        <w:rPr>
          <w:rFonts w:ascii="Arial" w:hAnsi="Arial" w:cs="Arial"/>
          <w:lang w:eastAsia="en-US"/>
        </w:rPr>
      </w:pPr>
      <w:r w:rsidRPr="006413D4">
        <w:rPr>
          <w:rFonts w:ascii="Arial" w:hAnsi="Arial" w:cs="Arial"/>
          <w:lang w:eastAsia="en-US"/>
        </w:rPr>
        <w:t xml:space="preserve">Enforced disappearance is currently not a crime under Iraqi law and therefore cannot be prosecuted as a distinct offence. On 6 August 2023, the Iraqi Council of Ministers issued a </w:t>
      </w:r>
      <w:hyperlink r:id="rId17">
        <w:r w:rsidRPr="006413D4">
          <w:rPr>
            <w:rStyle w:val="Hyperlink"/>
            <w:rFonts w:ascii="Arial" w:hAnsi="Arial" w:cs="Arial"/>
            <w:lang w:eastAsia="en-US"/>
          </w:rPr>
          <w:t>draft</w:t>
        </w:r>
      </w:hyperlink>
      <w:r w:rsidRPr="006413D4">
        <w:rPr>
          <w:rFonts w:ascii="Arial" w:hAnsi="Arial" w:cs="Arial"/>
          <w:lang w:eastAsia="en-US"/>
        </w:rPr>
        <w:t xml:space="preserve"> “Missing Persons Law” and sent it to Parliament. </w:t>
      </w:r>
      <w:r w:rsidR="418F376A" w:rsidRPr="006413D4">
        <w:rPr>
          <w:rFonts w:ascii="Arial" w:hAnsi="Arial" w:cs="Arial"/>
          <w:lang w:eastAsia="en-US"/>
        </w:rPr>
        <w:t xml:space="preserve">The draft’s stated aim is to help relatives of the missing learn their fate and be given access to reparations, including by setting up a national commission for the missing. Yet, this draft law does not criminalize enforced disappearance or outline penalties for perpetrators. </w:t>
      </w:r>
      <w:r w:rsidR="1F43801F" w:rsidRPr="006413D4">
        <w:rPr>
          <w:rFonts w:ascii="Arial" w:hAnsi="Arial" w:cs="Arial"/>
          <w:lang w:eastAsia="en-US"/>
        </w:rPr>
        <w:t>As a state party to the International Convention for the Protection of all Persons against Enforced Disappearance, Iraq has an obligation to criminalize enforced disappearances, investigate, bring perpetrators to justice, and ensure reparation for victims.</w:t>
      </w:r>
    </w:p>
    <w:p w14:paraId="1B86A882" w14:textId="77777777" w:rsidR="00DB1784" w:rsidRDefault="00DB1784" w:rsidP="00DB1784">
      <w:pPr>
        <w:spacing w:line="240" w:lineRule="auto"/>
        <w:rPr>
          <w:rFonts w:ascii="Arial" w:hAnsi="Arial" w:cs="Arial"/>
          <w:szCs w:val="20"/>
          <w:lang w:eastAsia="en-US"/>
        </w:rPr>
      </w:pPr>
    </w:p>
    <w:p w14:paraId="44F78A38" w14:textId="26530F59" w:rsidR="005D2C37" w:rsidRPr="008F0446" w:rsidRDefault="005D2C37" w:rsidP="00DB1784">
      <w:pPr>
        <w:spacing w:after="0" w:line="240" w:lineRule="auto"/>
        <w:rPr>
          <w:rFonts w:ascii="Arial" w:hAnsi="Arial" w:cs="Arial"/>
          <w:b/>
          <w:sz w:val="20"/>
          <w:szCs w:val="20"/>
        </w:rPr>
      </w:pPr>
      <w:r w:rsidRPr="008F0446">
        <w:rPr>
          <w:rFonts w:ascii="Arial" w:hAnsi="Arial" w:cs="Arial"/>
          <w:b/>
          <w:sz w:val="20"/>
          <w:szCs w:val="20"/>
        </w:rPr>
        <w:t>PREFERRED LANGUAGE TO ADDRESS TARGET:</w:t>
      </w:r>
      <w:r w:rsidR="0082127B">
        <w:rPr>
          <w:rFonts w:ascii="Arial" w:hAnsi="Arial" w:cs="Arial"/>
          <w:b/>
          <w:sz w:val="20"/>
          <w:szCs w:val="20"/>
        </w:rPr>
        <w:t xml:space="preserve"> </w:t>
      </w:r>
      <w:r w:rsidR="00DB1784">
        <w:rPr>
          <w:rFonts w:ascii="Arial" w:hAnsi="Arial" w:cs="Arial"/>
          <w:sz w:val="20"/>
          <w:szCs w:val="20"/>
        </w:rPr>
        <w:t>Arabic, English</w:t>
      </w:r>
    </w:p>
    <w:p w14:paraId="677E723D" w14:textId="77777777" w:rsidR="005D2C37" w:rsidRPr="008F0446" w:rsidRDefault="005D2C37" w:rsidP="00980425">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78F17D93" w14:textId="77777777" w:rsidR="005D2C37" w:rsidRPr="008F0446" w:rsidRDefault="005D2C37" w:rsidP="00980425">
      <w:pPr>
        <w:spacing w:after="0" w:line="240" w:lineRule="auto"/>
        <w:rPr>
          <w:rFonts w:ascii="Arial" w:hAnsi="Arial" w:cs="Arial"/>
          <w:color w:val="0070C0"/>
          <w:sz w:val="20"/>
          <w:szCs w:val="20"/>
        </w:rPr>
      </w:pPr>
    </w:p>
    <w:p w14:paraId="636B746D" w14:textId="54D3E2B5" w:rsidR="005D2C37" w:rsidRPr="004B62E6" w:rsidRDefault="005D2C37" w:rsidP="00980425">
      <w:pPr>
        <w:spacing w:after="0" w:line="240" w:lineRule="auto"/>
        <w:rPr>
          <w:rFonts w:ascii="Arial" w:hAnsi="Arial" w:cs="Arial"/>
          <w:b/>
          <w:bCs/>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sidR="004203C1" w:rsidRPr="004B62E6">
        <w:rPr>
          <w:rFonts w:ascii="Arial" w:hAnsi="Arial" w:cs="Arial"/>
          <w:b/>
          <w:bCs/>
          <w:sz w:val="20"/>
          <w:szCs w:val="20"/>
        </w:rPr>
        <w:t>2</w:t>
      </w:r>
      <w:r w:rsidR="00F25F73">
        <w:rPr>
          <w:rFonts w:ascii="Arial" w:hAnsi="Arial" w:cs="Arial"/>
          <w:b/>
          <w:bCs/>
          <w:sz w:val="20"/>
          <w:szCs w:val="20"/>
        </w:rPr>
        <w:t>7</w:t>
      </w:r>
      <w:r w:rsidR="004203C1" w:rsidRPr="004B62E6">
        <w:rPr>
          <w:rFonts w:ascii="Arial" w:hAnsi="Arial" w:cs="Arial"/>
          <w:b/>
          <w:bCs/>
          <w:sz w:val="20"/>
          <w:szCs w:val="20"/>
        </w:rPr>
        <w:t xml:space="preserve"> December 2023</w:t>
      </w:r>
    </w:p>
    <w:p w14:paraId="2C5E5589" w14:textId="77777777" w:rsidR="005D2C37" w:rsidRPr="008F0446" w:rsidRDefault="005D2C37" w:rsidP="00980425">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3A043DBD" w14:textId="77777777" w:rsidR="005D2C37" w:rsidRPr="008F0446" w:rsidRDefault="005D2C37" w:rsidP="00980425">
      <w:pPr>
        <w:spacing w:after="0" w:line="240" w:lineRule="auto"/>
        <w:rPr>
          <w:rFonts w:ascii="Arial" w:hAnsi="Arial" w:cs="Arial"/>
          <w:b/>
          <w:sz w:val="20"/>
          <w:szCs w:val="20"/>
        </w:rPr>
      </w:pPr>
    </w:p>
    <w:p w14:paraId="0CD61DE1" w14:textId="7BB1AE1B" w:rsidR="00B92AEC" w:rsidRPr="003904F0" w:rsidRDefault="005D2C37" w:rsidP="00980425">
      <w:pPr>
        <w:spacing w:line="240" w:lineRule="auto"/>
      </w:pPr>
      <w:r w:rsidRPr="008F0446">
        <w:rPr>
          <w:rFonts w:ascii="Arial" w:hAnsi="Arial" w:cs="Arial"/>
          <w:b/>
          <w:sz w:val="20"/>
          <w:szCs w:val="20"/>
        </w:rPr>
        <w:t xml:space="preserve">NAME AND PRONOUN: </w:t>
      </w:r>
      <w:r w:rsidR="00DB1784">
        <w:rPr>
          <w:rFonts w:ascii="Arial" w:hAnsi="Arial" w:cs="Arial"/>
          <w:b/>
          <w:sz w:val="20"/>
          <w:szCs w:val="20"/>
        </w:rPr>
        <w:t>Sajjad al-Iraqi</w:t>
      </w:r>
      <w:r w:rsidRPr="0082127B">
        <w:rPr>
          <w:rFonts w:ascii="Arial" w:hAnsi="Arial" w:cs="Arial"/>
          <w:b/>
          <w:sz w:val="20"/>
          <w:szCs w:val="20"/>
        </w:rPr>
        <w:t xml:space="preserve"> </w:t>
      </w:r>
      <w:r w:rsidRPr="0082127B">
        <w:rPr>
          <w:rFonts w:ascii="Arial" w:hAnsi="Arial" w:cs="Arial"/>
          <w:sz w:val="20"/>
          <w:szCs w:val="20"/>
        </w:rPr>
        <w:t>(</w:t>
      </w:r>
      <w:r w:rsidR="00DB1784">
        <w:rPr>
          <w:rFonts w:ascii="Arial" w:hAnsi="Arial" w:cs="Arial"/>
          <w:sz w:val="20"/>
          <w:szCs w:val="20"/>
        </w:rPr>
        <w:t>he/him</w:t>
      </w:r>
      <w:r w:rsidRPr="0082127B">
        <w:rPr>
          <w:rFonts w:ascii="Arial" w:hAnsi="Arial" w:cs="Arial"/>
          <w:sz w:val="20"/>
          <w:szCs w:val="20"/>
        </w:rPr>
        <w:t>)</w:t>
      </w:r>
    </w:p>
    <w:sectPr w:rsidR="00B92AEC" w:rsidRPr="003904F0" w:rsidSect="0082127B">
      <w:headerReference w:type="default" r:id="rId18"/>
      <w:headerReference w:type="first" r:id="rId19"/>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698FE" w14:textId="77777777" w:rsidR="008932BB" w:rsidRDefault="008932BB">
      <w:r>
        <w:separator/>
      </w:r>
    </w:p>
  </w:endnote>
  <w:endnote w:type="continuationSeparator" w:id="0">
    <w:p w14:paraId="35EDE7A5" w14:textId="77777777" w:rsidR="008932BB" w:rsidRDefault="008932BB">
      <w:r>
        <w:continuationSeparator/>
      </w:r>
    </w:p>
  </w:endnote>
  <w:endnote w:type="continuationNotice" w:id="1">
    <w:p w14:paraId="5CA5B69B" w14:textId="77777777" w:rsidR="008932BB" w:rsidRDefault="008932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F8CD9" w14:textId="77777777" w:rsidR="008932BB" w:rsidRDefault="008932BB">
      <w:r>
        <w:separator/>
      </w:r>
    </w:p>
  </w:footnote>
  <w:footnote w:type="continuationSeparator" w:id="0">
    <w:p w14:paraId="307B2AAD" w14:textId="77777777" w:rsidR="008932BB" w:rsidRDefault="008932BB">
      <w:r>
        <w:continuationSeparator/>
      </w:r>
    </w:p>
  </w:footnote>
  <w:footnote w:type="continuationNotice" w:id="1">
    <w:p w14:paraId="0AFE8027" w14:textId="77777777" w:rsidR="008932BB" w:rsidRDefault="008932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28240294" w:rsidR="00355617" w:rsidRDefault="00031A60" w:rsidP="0082127B">
    <w:pPr>
      <w:tabs>
        <w:tab w:val="left" w:pos="6060"/>
        <w:tab w:val="right" w:pos="10203"/>
      </w:tabs>
      <w:spacing w:after="0"/>
      <w:rPr>
        <w:sz w:val="16"/>
        <w:szCs w:val="16"/>
      </w:rPr>
    </w:pPr>
    <w:r>
      <w:rPr>
        <w:sz w:val="16"/>
        <w:szCs w:val="16"/>
      </w:rPr>
      <w:t>First</w:t>
    </w:r>
    <w:r w:rsidR="007A3AEA">
      <w:rPr>
        <w:sz w:val="16"/>
        <w:szCs w:val="16"/>
      </w:rPr>
      <w:t xml:space="preserve"> UA: </w:t>
    </w:r>
    <w:r w:rsidR="00B9754D">
      <w:rPr>
        <w:sz w:val="16"/>
        <w:szCs w:val="16"/>
      </w:rPr>
      <w:t xml:space="preserve">104/23 </w:t>
    </w:r>
    <w:r w:rsidR="007A3AEA">
      <w:rPr>
        <w:sz w:val="16"/>
        <w:szCs w:val="16"/>
      </w:rPr>
      <w:t xml:space="preserve">Index: </w:t>
    </w:r>
    <w:r w:rsidR="00EE7F32">
      <w:rPr>
        <w:sz w:val="16"/>
        <w:szCs w:val="16"/>
      </w:rPr>
      <w:t>MDE 14/7367/2023</w:t>
    </w:r>
    <w:r w:rsidR="007A3AEA">
      <w:rPr>
        <w:sz w:val="16"/>
        <w:szCs w:val="16"/>
      </w:rPr>
      <w:t xml:space="preserve"> </w:t>
    </w:r>
    <w:r w:rsidR="00EE7F32">
      <w:rPr>
        <w:sz w:val="16"/>
        <w:szCs w:val="16"/>
      </w:rPr>
      <w:t>Iraq</w:t>
    </w:r>
    <w:r w:rsidR="007A3AEA">
      <w:rPr>
        <w:sz w:val="16"/>
        <w:szCs w:val="16"/>
      </w:rPr>
      <w:tab/>
    </w:r>
    <w:r w:rsidR="0082127B">
      <w:rPr>
        <w:sz w:val="16"/>
        <w:szCs w:val="16"/>
      </w:rPr>
      <w:tab/>
    </w:r>
    <w:r w:rsidR="007A3AEA">
      <w:rPr>
        <w:sz w:val="16"/>
        <w:szCs w:val="16"/>
      </w:rPr>
      <w:t xml:space="preserve">Date: </w:t>
    </w:r>
    <w:r w:rsidR="003B21D1">
      <w:rPr>
        <w:sz w:val="16"/>
        <w:szCs w:val="16"/>
      </w:rPr>
      <w:t>1 November</w:t>
    </w:r>
    <w:r w:rsidR="004203C1">
      <w:rPr>
        <w:sz w:val="16"/>
        <w:szCs w:val="16"/>
      </w:rPr>
      <w:t xml:space="preserve"> 2023</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7984840">
    <w:abstractNumId w:val="0"/>
  </w:num>
  <w:num w:numId="2" w16cid:durableId="1549418212">
    <w:abstractNumId w:val="20"/>
  </w:num>
  <w:num w:numId="3" w16cid:durableId="1564412509">
    <w:abstractNumId w:val="19"/>
  </w:num>
  <w:num w:numId="4" w16cid:durableId="1324895882">
    <w:abstractNumId w:val="9"/>
  </w:num>
  <w:num w:numId="5" w16cid:durableId="830604046">
    <w:abstractNumId w:val="3"/>
  </w:num>
  <w:num w:numId="6" w16cid:durableId="1678773681">
    <w:abstractNumId w:val="18"/>
  </w:num>
  <w:num w:numId="7" w16cid:durableId="808281815">
    <w:abstractNumId w:val="16"/>
  </w:num>
  <w:num w:numId="8" w16cid:durableId="1047489249">
    <w:abstractNumId w:val="8"/>
  </w:num>
  <w:num w:numId="9" w16cid:durableId="1580409181">
    <w:abstractNumId w:val="7"/>
  </w:num>
  <w:num w:numId="10" w16cid:durableId="199825541">
    <w:abstractNumId w:val="12"/>
  </w:num>
  <w:num w:numId="11" w16cid:durableId="1075782407">
    <w:abstractNumId w:val="5"/>
  </w:num>
  <w:num w:numId="12" w16cid:durableId="340401241">
    <w:abstractNumId w:val="13"/>
  </w:num>
  <w:num w:numId="13" w16cid:durableId="1784226166">
    <w:abstractNumId w:val="14"/>
  </w:num>
  <w:num w:numId="14" w16cid:durableId="468088768">
    <w:abstractNumId w:val="1"/>
  </w:num>
  <w:num w:numId="15" w16cid:durableId="1123159287">
    <w:abstractNumId w:val="17"/>
  </w:num>
  <w:num w:numId="16" w16cid:durableId="832526427">
    <w:abstractNumId w:val="10"/>
  </w:num>
  <w:num w:numId="17" w16cid:durableId="253785766">
    <w:abstractNumId w:val="11"/>
  </w:num>
  <w:num w:numId="18" w16cid:durableId="1238787617">
    <w:abstractNumId w:val="4"/>
  </w:num>
  <w:num w:numId="19" w16cid:durableId="1529681153">
    <w:abstractNumId w:val="6"/>
  </w:num>
  <w:num w:numId="20" w16cid:durableId="792944910">
    <w:abstractNumId w:val="15"/>
  </w:num>
  <w:num w:numId="21" w16cid:durableId="1358502027">
    <w:abstractNumId w:val="2"/>
  </w:num>
  <w:num w:numId="22" w16cid:durableId="190154940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9217"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16E7"/>
    <w:rsid w:val="000026DA"/>
    <w:rsid w:val="00004D79"/>
    <w:rsid w:val="00004E11"/>
    <w:rsid w:val="00004E9B"/>
    <w:rsid w:val="000058B2"/>
    <w:rsid w:val="00005D1F"/>
    <w:rsid w:val="00006629"/>
    <w:rsid w:val="0002386F"/>
    <w:rsid w:val="0002797C"/>
    <w:rsid w:val="00027BDA"/>
    <w:rsid w:val="00031A60"/>
    <w:rsid w:val="0005622A"/>
    <w:rsid w:val="00056255"/>
    <w:rsid w:val="00057A7E"/>
    <w:rsid w:val="00066F57"/>
    <w:rsid w:val="00076037"/>
    <w:rsid w:val="00083462"/>
    <w:rsid w:val="000868D6"/>
    <w:rsid w:val="00087E2B"/>
    <w:rsid w:val="0009130D"/>
    <w:rsid w:val="00091B5D"/>
    <w:rsid w:val="00092DFA"/>
    <w:rsid w:val="000957C5"/>
    <w:rsid w:val="00095B96"/>
    <w:rsid w:val="00096247"/>
    <w:rsid w:val="000A1F14"/>
    <w:rsid w:val="000A6030"/>
    <w:rsid w:val="000B02B4"/>
    <w:rsid w:val="000B4A38"/>
    <w:rsid w:val="000C2A0D"/>
    <w:rsid w:val="000C6196"/>
    <w:rsid w:val="000D0ABB"/>
    <w:rsid w:val="000D70C1"/>
    <w:rsid w:val="000E0D61"/>
    <w:rsid w:val="000E2497"/>
    <w:rsid w:val="000E497C"/>
    <w:rsid w:val="000E57D4"/>
    <w:rsid w:val="000F3012"/>
    <w:rsid w:val="00100FE4"/>
    <w:rsid w:val="001039BD"/>
    <w:rsid w:val="0010425E"/>
    <w:rsid w:val="00104922"/>
    <w:rsid w:val="00106837"/>
    <w:rsid w:val="00106D61"/>
    <w:rsid w:val="00112095"/>
    <w:rsid w:val="00114556"/>
    <w:rsid w:val="0012544D"/>
    <w:rsid w:val="001300C3"/>
    <w:rsid w:val="00130B8A"/>
    <w:rsid w:val="001340DF"/>
    <w:rsid w:val="0013519C"/>
    <w:rsid w:val="001449E0"/>
    <w:rsid w:val="0014617E"/>
    <w:rsid w:val="001526C3"/>
    <w:rsid w:val="00155DAB"/>
    <w:rsid w:val="001561F4"/>
    <w:rsid w:val="0016118D"/>
    <w:rsid w:val="00162B04"/>
    <w:rsid w:val="001648DB"/>
    <w:rsid w:val="00166EFA"/>
    <w:rsid w:val="00174398"/>
    <w:rsid w:val="00176678"/>
    <w:rsid w:val="001773D1"/>
    <w:rsid w:val="00177779"/>
    <w:rsid w:val="00183181"/>
    <w:rsid w:val="001873D9"/>
    <w:rsid w:val="0019118D"/>
    <w:rsid w:val="0019293A"/>
    <w:rsid w:val="00193F06"/>
    <w:rsid w:val="00194CD5"/>
    <w:rsid w:val="001A635D"/>
    <w:rsid w:val="001A64EC"/>
    <w:rsid w:val="001A68B6"/>
    <w:rsid w:val="001A6AC9"/>
    <w:rsid w:val="001A7C7D"/>
    <w:rsid w:val="001B45B2"/>
    <w:rsid w:val="001C5204"/>
    <w:rsid w:val="001D2FCF"/>
    <w:rsid w:val="001D52A5"/>
    <w:rsid w:val="001E2045"/>
    <w:rsid w:val="001E6FEF"/>
    <w:rsid w:val="001F3325"/>
    <w:rsid w:val="00201189"/>
    <w:rsid w:val="002036C0"/>
    <w:rsid w:val="0020464E"/>
    <w:rsid w:val="00204D14"/>
    <w:rsid w:val="00211427"/>
    <w:rsid w:val="00215C3E"/>
    <w:rsid w:val="00215E33"/>
    <w:rsid w:val="00225A11"/>
    <w:rsid w:val="002261B5"/>
    <w:rsid w:val="0023238D"/>
    <w:rsid w:val="00247AF6"/>
    <w:rsid w:val="00254AD5"/>
    <w:rsid w:val="002558D7"/>
    <w:rsid w:val="0025792F"/>
    <w:rsid w:val="00261CC7"/>
    <w:rsid w:val="002665C3"/>
    <w:rsid w:val="00267383"/>
    <w:rsid w:val="00267DB0"/>
    <w:rsid w:val="002703E7"/>
    <w:rsid w:val="002709C3"/>
    <w:rsid w:val="002734B4"/>
    <w:rsid w:val="002739C9"/>
    <w:rsid w:val="00273E9A"/>
    <w:rsid w:val="00286035"/>
    <w:rsid w:val="002904C7"/>
    <w:rsid w:val="002921AE"/>
    <w:rsid w:val="002974D1"/>
    <w:rsid w:val="002A2F36"/>
    <w:rsid w:val="002B2E9B"/>
    <w:rsid w:val="002B5977"/>
    <w:rsid w:val="002C06A6"/>
    <w:rsid w:val="002C5FE4"/>
    <w:rsid w:val="002C7F1F"/>
    <w:rsid w:val="002D48CD"/>
    <w:rsid w:val="002D5454"/>
    <w:rsid w:val="002E2088"/>
    <w:rsid w:val="002E3658"/>
    <w:rsid w:val="002F1D9A"/>
    <w:rsid w:val="002F3C80"/>
    <w:rsid w:val="002F703F"/>
    <w:rsid w:val="003023D6"/>
    <w:rsid w:val="00307C3E"/>
    <w:rsid w:val="0031230A"/>
    <w:rsid w:val="00313E8B"/>
    <w:rsid w:val="00320461"/>
    <w:rsid w:val="00320A7F"/>
    <w:rsid w:val="003358DC"/>
    <w:rsid w:val="0033624A"/>
    <w:rsid w:val="003373A5"/>
    <w:rsid w:val="00337826"/>
    <w:rsid w:val="0034128A"/>
    <w:rsid w:val="0034324D"/>
    <w:rsid w:val="00346E75"/>
    <w:rsid w:val="0035329F"/>
    <w:rsid w:val="00355617"/>
    <w:rsid w:val="00372A53"/>
    <w:rsid w:val="003754FE"/>
    <w:rsid w:val="00376EF4"/>
    <w:rsid w:val="0038316A"/>
    <w:rsid w:val="003859A8"/>
    <w:rsid w:val="003904F0"/>
    <w:rsid w:val="003945EA"/>
    <w:rsid w:val="003975C9"/>
    <w:rsid w:val="003A38DF"/>
    <w:rsid w:val="003B21D1"/>
    <w:rsid w:val="003B294A"/>
    <w:rsid w:val="003B2D29"/>
    <w:rsid w:val="003B4CC1"/>
    <w:rsid w:val="003B58D3"/>
    <w:rsid w:val="003C3210"/>
    <w:rsid w:val="003C5EEA"/>
    <w:rsid w:val="003C7CB6"/>
    <w:rsid w:val="003C7F82"/>
    <w:rsid w:val="003D0E01"/>
    <w:rsid w:val="003D67CE"/>
    <w:rsid w:val="003D70B6"/>
    <w:rsid w:val="003E3F81"/>
    <w:rsid w:val="003E5778"/>
    <w:rsid w:val="003E66F3"/>
    <w:rsid w:val="003F2CC2"/>
    <w:rsid w:val="003F3D5D"/>
    <w:rsid w:val="004006FA"/>
    <w:rsid w:val="00402814"/>
    <w:rsid w:val="00411750"/>
    <w:rsid w:val="00412FEF"/>
    <w:rsid w:val="0041376F"/>
    <w:rsid w:val="0041599C"/>
    <w:rsid w:val="004203C1"/>
    <w:rsid w:val="00420B20"/>
    <w:rsid w:val="0042210F"/>
    <w:rsid w:val="004334BF"/>
    <w:rsid w:val="004408A1"/>
    <w:rsid w:val="00442E5B"/>
    <w:rsid w:val="0044379B"/>
    <w:rsid w:val="0044552B"/>
    <w:rsid w:val="00445D50"/>
    <w:rsid w:val="00451C7D"/>
    <w:rsid w:val="00453538"/>
    <w:rsid w:val="004603A2"/>
    <w:rsid w:val="00486088"/>
    <w:rsid w:val="004870C8"/>
    <w:rsid w:val="00492FA8"/>
    <w:rsid w:val="004963CB"/>
    <w:rsid w:val="004A1BDD"/>
    <w:rsid w:val="004A7CCE"/>
    <w:rsid w:val="004B1E15"/>
    <w:rsid w:val="004B2367"/>
    <w:rsid w:val="004B381D"/>
    <w:rsid w:val="004B3E5C"/>
    <w:rsid w:val="004B62E6"/>
    <w:rsid w:val="004B7DC8"/>
    <w:rsid w:val="004C265C"/>
    <w:rsid w:val="004C71F5"/>
    <w:rsid w:val="004C7729"/>
    <w:rsid w:val="004D0DBD"/>
    <w:rsid w:val="004D41DC"/>
    <w:rsid w:val="004D50EF"/>
    <w:rsid w:val="004F3C79"/>
    <w:rsid w:val="004F3DA0"/>
    <w:rsid w:val="00502F0D"/>
    <w:rsid w:val="00504FBC"/>
    <w:rsid w:val="0051046B"/>
    <w:rsid w:val="00510BCA"/>
    <w:rsid w:val="005132FC"/>
    <w:rsid w:val="005156EC"/>
    <w:rsid w:val="005156F0"/>
    <w:rsid w:val="00517E88"/>
    <w:rsid w:val="005206B1"/>
    <w:rsid w:val="005363CA"/>
    <w:rsid w:val="00542F58"/>
    <w:rsid w:val="00545423"/>
    <w:rsid w:val="00547E71"/>
    <w:rsid w:val="00562750"/>
    <w:rsid w:val="00563CAB"/>
    <w:rsid w:val="00565462"/>
    <w:rsid w:val="005668D0"/>
    <w:rsid w:val="005723D9"/>
    <w:rsid w:val="00572CCD"/>
    <w:rsid w:val="00573AE1"/>
    <w:rsid w:val="0057440A"/>
    <w:rsid w:val="005751CD"/>
    <w:rsid w:val="0057626F"/>
    <w:rsid w:val="00581A12"/>
    <w:rsid w:val="00581F1C"/>
    <w:rsid w:val="00592437"/>
    <w:rsid w:val="00592C3E"/>
    <w:rsid w:val="00593722"/>
    <w:rsid w:val="00596449"/>
    <w:rsid w:val="005A098D"/>
    <w:rsid w:val="005A3E28"/>
    <w:rsid w:val="005A71AD"/>
    <w:rsid w:val="005A723A"/>
    <w:rsid w:val="005A7F1B"/>
    <w:rsid w:val="005B227F"/>
    <w:rsid w:val="005B59ED"/>
    <w:rsid w:val="005B5C5A"/>
    <w:rsid w:val="005C162B"/>
    <w:rsid w:val="005C68E4"/>
    <w:rsid w:val="005C6B4F"/>
    <w:rsid w:val="005C751F"/>
    <w:rsid w:val="005D14AA"/>
    <w:rsid w:val="005D2C37"/>
    <w:rsid w:val="005D4A3A"/>
    <w:rsid w:val="005D7287"/>
    <w:rsid w:val="005D7D1C"/>
    <w:rsid w:val="005F0355"/>
    <w:rsid w:val="005F5E43"/>
    <w:rsid w:val="00601A49"/>
    <w:rsid w:val="00601A7C"/>
    <w:rsid w:val="00604508"/>
    <w:rsid w:val="00606108"/>
    <w:rsid w:val="00616F01"/>
    <w:rsid w:val="00617517"/>
    <w:rsid w:val="006201FC"/>
    <w:rsid w:val="00620ADD"/>
    <w:rsid w:val="00630373"/>
    <w:rsid w:val="00640EF2"/>
    <w:rsid w:val="006413D4"/>
    <w:rsid w:val="0064718C"/>
    <w:rsid w:val="0065049B"/>
    <w:rsid w:val="00650D73"/>
    <w:rsid w:val="006558EE"/>
    <w:rsid w:val="00657231"/>
    <w:rsid w:val="0066093B"/>
    <w:rsid w:val="00661316"/>
    <w:rsid w:val="00667FBC"/>
    <w:rsid w:val="00677162"/>
    <w:rsid w:val="006934CD"/>
    <w:rsid w:val="006946AC"/>
    <w:rsid w:val="0069571A"/>
    <w:rsid w:val="006A0BB9"/>
    <w:rsid w:val="006B12FA"/>
    <w:rsid w:val="006B4499"/>
    <w:rsid w:val="006B461E"/>
    <w:rsid w:val="006C1B8F"/>
    <w:rsid w:val="006C1F8A"/>
    <w:rsid w:val="006C3C21"/>
    <w:rsid w:val="006C51A8"/>
    <w:rsid w:val="006C57DB"/>
    <w:rsid w:val="006C69E5"/>
    <w:rsid w:val="006C7A31"/>
    <w:rsid w:val="006F4C28"/>
    <w:rsid w:val="00700319"/>
    <w:rsid w:val="0070364E"/>
    <w:rsid w:val="00703DC8"/>
    <w:rsid w:val="00707EE2"/>
    <w:rsid w:val="007102D5"/>
    <w:rsid w:val="007103CC"/>
    <w:rsid w:val="007104E8"/>
    <w:rsid w:val="00712A73"/>
    <w:rsid w:val="007152B2"/>
    <w:rsid w:val="007156FC"/>
    <w:rsid w:val="00715F1A"/>
    <w:rsid w:val="00716942"/>
    <w:rsid w:val="007173E9"/>
    <w:rsid w:val="0072390B"/>
    <w:rsid w:val="00727519"/>
    <w:rsid w:val="00727CA7"/>
    <w:rsid w:val="0073431C"/>
    <w:rsid w:val="00760683"/>
    <w:rsid w:val="00762B44"/>
    <w:rsid w:val="00764146"/>
    <w:rsid w:val="00764796"/>
    <w:rsid w:val="007656E7"/>
    <w:rsid w:val="007660E9"/>
    <w:rsid w:val="007666A4"/>
    <w:rsid w:val="00773365"/>
    <w:rsid w:val="0077399F"/>
    <w:rsid w:val="00781624"/>
    <w:rsid w:val="00781848"/>
    <w:rsid w:val="00781E3C"/>
    <w:rsid w:val="007858BA"/>
    <w:rsid w:val="007918CD"/>
    <w:rsid w:val="00793200"/>
    <w:rsid w:val="007A2ABA"/>
    <w:rsid w:val="007A3AEA"/>
    <w:rsid w:val="007A7F97"/>
    <w:rsid w:val="007B4F3E"/>
    <w:rsid w:val="007B67D8"/>
    <w:rsid w:val="007B6A4D"/>
    <w:rsid w:val="007B6C7F"/>
    <w:rsid w:val="007B7197"/>
    <w:rsid w:val="007C138F"/>
    <w:rsid w:val="007C6CD0"/>
    <w:rsid w:val="007C6EFD"/>
    <w:rsid w:val="007D14D3"/>
    <w:rsid w:val="007D7BC6"/>
    <w:rsid w:val="007E4606"/>
    <w:rsid w:val="007F3F7D"/>
    <w:rsid w:val="007F447D"/>
    <w:rsid w:val="007F72FF"/>
    <w:rsid w:val="007F7B5E"/>
    <w:rsid w:val="0080526C"/>
    <w:rsid w:val="008056E9"/>
    <w:rsid w:val="008066BC"/>
    <w:rsid w:val="0081049F"/>
    <w:rsid w:val="00814352"/>
    <w:rsid w:val="00814632"/>
    <w:rsid w:val="0082127B"/>
    <w:rsid w:val="00825B68"/>
    <w:rsid w:val="00827A40"/>
    <w:rsid w:val="00844F48"/>
    <w:rsid w:val="008455C2"/>
    <w:rsid w:val="00846E45"/>
    <w:rsid w:val="00864035"/>
    <w:rsid w:val="00866873"/>
    <w:rsid w:val="0087504D"/>
    <w:rsid w:val="00875C91"/>
    <w:rsid w:val="008763F4"/>
    <w:rsid w:val="008849EA"/>
    <w:rsid w:val="00886AE8"/>
    <w:rsid w:val="00891FE8"/>
    <w:rsid w:val="00892B8D"/>
    <w:rsid w:val="008932BB"/>
    <w:rsid w:val="008B1688"/>
    <w:rsid w:val="008B2C9F"/>
    <w:rsid w:val="008B3229"/>
    <w:rsid w:val="008B4240"/>
    <w:rsid w:val="008B566E"/>
    <w:rsid w:val="008D16ED"/>
    <w:rsid w:val="008D2548"/>
    <w:rsid w:val="008D2A6B"/>
    <w:rsid w:val="008D49A5"/>
    <w:rsid w:val="008D6EED"/>
    <w:rsid w:val="008E0B66"/>
    <w:rsid w:val="008E172D"/>
    <w:rsid w:val="008E4049"/>
    <w:rsid w:val="008F3CA6"/>
    <w:rsid w:val="008F6929"/>
    <w:rsid w:val="008F767B"/>
    <w:rsid w:val="00901046"/>
    <w:rsid w:val="00902730"/>
    <w:rsid w:val="00906375"/>
    <w:rsid w:val="00906C9F"/>
    <w:rsid w:val="00913CF6"/>
    <w:rsid w:val="00916638"/>
    <w:rsid w:val="00916725"/>
    <w:rsid w:val="00917D36"/>
    <w:rsid w:val="00921577"/>
    <w:rsid w:val="00921623"/>
    <w:rsid w:val="0092326D"/>
    <w:rsid w:val="00924BF4"/>
    <w:rsid w:val="009259E1"/>
    <w:rsid w:val="0092679A"/>
    <w:rsid w:val="009343DE"/>
    <w:rsid w:val="00937A38"/>
    <w:rsid w:val="00937FCC"/>
    <w:rsid w:val="00940866"/>
    <w:rsid w:val="0095188F"/>
    <w:rsid w:val="009550A0"/>
    <w:rsid w:val="00960C64"/>
    <w:rsid w:val="00962B57"/>
    <w:rsid w:val="00963461"/>
    <w:rsid w:val="00963D4F"/>
    <w:rsid w:val="009659C6"/>
    <w:rsid w:val="00965BC8"/>
    <w:rsid w:val="0097218E"/>
    <w:rsid w:val="00972B8E"/>
    <w:rsid w:val="0097691F"/>
    <w:rsid w:val="00980425"/>
    <w:rsid w:val="0098361F"/>
    <w:rsid w:val="00991C69"/>
    <w:rsid w:val="00992097"/>
    <w:rsid w:val="009923C0"/>
    <w:rsid w:val="00994582"/>
    <w:rsid w:val="009A19BE"/>
    <w:rsid w:val="009A2552"/>
    <w:rsid w:val="009A2870"/>
    <w:rsid w:val="009A3326"/>
    <w:rsid w:val="009B4FEE"/>
    <w:rsid w:val="009B78FE"/>
    <w:rsid w:val="009C2748"/>
    <w:rsid w:val="009C3521"/>
    <w:rsid w:val="009C4461"/>
    <w:rsid w:val="009C6B5A"/>
    <w:rsid w:val="009E097D"/>
    <w:rsid w:val="009E7230"/>
    <w:rsid w:val="009E79AA"/>
    <w:rsid w:val="009E7E6E"/>
    <w:rsid w:val="009F528B"/>
    <w:rsid w:val="00A06AFC"/>
    <w:rsid w:val="00A07E67"/>
    <w:rsid w:val="00A1210A"/>
    <w:rsid w:val="00A27883"/>
    <w:rsid w:val="00A31F72"/>
    <w:rsid w:val="00A34DDB"/>
    <w:rsid w:val="00A41FC6"/>
    <w:rsid w:val="00A44B1B"/>
    <w:rsid w:val="00A4583A"/>
    <w:rsid w:val="00A65676"/>
    <w:rsid w:val="00A70D9D"/>
    <w:rsid w:val="00A7548F"/>
    <w:rsid w:val="00A81673"/>
    <w:rsid w:val="00A90EA6"/>
    <w:rsid w:val="00AA3448"/>
    <w:rsid w:val="00AA46C4"/>
    <w:rsid w:val="00AB5744"/>
    <w:rsid w:val="00AB5C6E"/>
    <w:rsid w:val="00AB7E5D"/>
    <w:rsid w:val="00AC15B7"/>
    <w:rsid w:val="00AC31AD"/>
    <w:rsid w:val="00AC367F"/>
    <w:rsid w:val="00AC446F"/>
    <w:rsid w:val="00AE4214"/>
    <w:rsid w:val="00AF0FCD"/>
    <w:rsid w:val="00AF41C0"/>
    <w:rsid w:val="00AF5D42"/>
    <w:rsid w:val="00AF5FF0"/>
    <w:rsid w:val="00AF7D6F"/>
    <w:rsid w:val="00B0456A"/>
    <w:rsid w:val="00B052E9"/>
    <w:rsid w:val="00B110E2"/>
    <w:rsid w:val="00B12957"/>
    <w:rsid w:val="00B206A8"/>
    <w:rsid w:val="00B20E50"/>
    <w:rsid w:val="00B2656E"/>
    <w:rsid w:val="00B27341"/>
    <w:rsid w:val="00B3240B"/>
    <w:rsid w:val="00B33D80"/>
    <w:rsid w:val="00B4060B"/>
    <w:rsid w:val="00B408D4"/>
    <w:rsid w:val="00B4338E"/>
    <w:rsid w:val="00B44128"/>
    <w:rsid w:val="00B50D3B"/>
    <w:rsid w:val="00B52B01"/>
    <w:rsid w:val="00B53A25"/>
    <w:rsid w:val="00B572AC"/>
    <w:rsid w:val="00B6690B"/>
    <w:rsid w:val="00B70A99"/>
    <w:rsid w:val="00B7545C"/>
    <w:rsid w:val="00B762B8"/>
    <w:rsid w:val="00B806A2"/>
    <w:rsid w:val="00B86D55"/>
    <w:rsid w:val="00B92AEC"/>
    <w:rsid w:val="00B952C6"/>
    <w:rsid w:val="00B957E6"/>
    <w:rsid w:val="00B9754D"/>
    <w:rsid w:val="00B97626"/>
    <w:rsid w:val="00BA0E81"/>
    <w:rsid w:val="00BA1017"/>
    <w:rsid w:val="00BA6913"/>
    <w:rsid w:val="00BB0B3B"/>
    <w:rsid w:val="00BB1678"/>
    <w:rsid w:val="00BB378C"/>
    <w:rsid w:val="00BB4412"/>
    <w:rsid w:val="00BC7111"/>
    <w:rsid w:val="00BD0B43"/>
    <w:rsid w:val="00BD3F53"/>
    <w:rsid w:val="00BD4B15"/>
    <w:rsid w:val="00BD541A"/>
    <w:rsid w:val="00BE0D92"/>
    <w:rsid w:val="00BE1EA8"/>
    <w:rsid w:val="00BE4685"/>
    <w:rsid w:val="00BE6035"/>
    <w:rsid w:val="00BF1B29"/>
    <w:rsid w:val="00BF3F50"/>
    <w:rsid w:val="00BF4778"/>
    <w:rsid w:val="00BF7136"/>
    <w:rsid w:val="00C0258C"/>
    <w:rsid w:val="00C046C9"/>
    <w:rsid w:val="00C162AD"/>
    <w:rsid w:val="00C16E5B"/>
    <w:rsid w:val="00C17D6F"/>
    <w:rsid w:val="00C26170"/>
    <w:rsid w:val="00C31CFF"/>
    <w:rsid w:val="00C3299A"/>
    <w:rsid w:val="00C359CF"/>
    <w:rsid w:val="00C370BB"/>
    <w:rsid w:val="00C415B8"/>
    <w:rsid w:val="00C460DB"/>
    <w:rsid w:val="00C475CB"/>
    <w:rsid w:val="00C50CEC"/>
    <w:rsid w:val="00C538D1"/>
    <w:rsid w:val="00C607FB"/>
    <w:rsid w:val="00C61F37"/>
    <w:rsid w:val="00C76EE0"/>
    <w:rsid w:val="00C8330C"/>
    <w:rsid w:val="00C85BFA"/>
    <w:rsid w:val="00C85EFE"/>
    <w:rsid w:val="00C934DE"/>
    <w:rsid w:val="00C93CB2"/>
    <w:rsid w:val="00CA13A3"/>
    <w:rsid w:val="00CA1D1A"/>
    <w:rsid w:val="00CA51AF"/>
    <w:rsid w:val="00CA5CB1"/>
    <w:rsid w:val="00CA6149"/>
    <w:rsid w:val="00CC24E0"/>
    <w:rsid w:val="00CC2ABF"/>
    <w:rsid w:val="00CD0ACF"/>
    <w:rsid w:val="00CD2995"/>
    <w:rsid w:val="00CD5EE0"/>
    <w:rsid w:val="00CE1392"/>
    <w:rsid w:val="00CE2C93"/>
    <w:rsid w:val="00CE605A"/>
    <w:rsid w:val="00CE767D"/>
    <w:rsid w:val="00CF7805"/>
    <w:rsid w:val="00D007F8"/>
    <w:rsid w:val="00D030C9"/>
    <w:rsid w:val="00D03463"/>
    <w:rsid w:val="00D05A52"/>
    <w:rsid w:val="00D114C6"/>
    <w:rsid w:val="00D12E64"/>
    <w:rsid w:val="00D142D0"/>
    <w:rsid w:val="00D17BBF"/>
    <w:rsid w:val="00D17E16"/>
    <w:rsid w:val="00D237FB"/>
    <w:rsid w:val="00D23D90"/>
    <w:rsid w:val="00D26BF9"/>
    <w:rsid w:val="00D35879"/>
    <w:rsid w:val="00D42D50"/>
    <w:rsid w:val="00D44CDA"/>
    <w:rsid w:val="00D47210"/>
    <w:rsid w:val="00D54217"/>
    <w:rsid w:val="00D61487"/>
    <w:rsid w:val="00D62977"/>
    <w:rsid w:val="00D635A1"/>
    <w:rsid w:val="00D6411A"/>
    <w:rsid w:val="00D64F27"/>
    <w:rsid w:val="00D67ABF"/>
    <w:rsid w:val="00D749E6"/>
    <w:rsid w:val="00D834E2"/>
    <w:rsid w:val="00D839E9"/>
    <w:rsid w:val="00D844EE"/>
    <w:rsid w:val="00D847F8"/>
    <w:rsid w:val="00D90465"/>
    <w:rsid w:val="00D904A7"/>
    <w:rsid w:val="00DA5655"/>
    <w:rsid w:val="00DA638D"/>
    <w:rsid w:val="00DA799A"/>
    <w:rsid w:val="00DB1784"/>
    <w:rsid w:val="00DB442E"/>
    <w:rsid w:val="00DB7D74"/>
    <w:rsid w:val="00DC1F63"/>
    <w:rsid w:val="00DC65A4"/>
    <w:rsid w:val="00DD346F"/>
    <w:rsid w:val="00DD4C19"/>
    <w:rsid w:val="00DD6283"/>
    <w:rsid w:val="00DE7A1D"/>
    <w:rsid w:val="00DF1141"/>
    <w:rsid w:val="00DF11D3"/>
    <w:rsid w:val="00DF3644"/>
    <w:rsid w:val="00DF3DF5"/>
    <w:rsid w:val="00DF63A6"/>
    <w:rsid w:val="00E04AF0"/>
    <w:rsid w:val="00E06E57"/>
    <w:rsid w:val="00E12FD3"/>
    <w:rsid w:val="00E22AAE"/>
    <w:rsid w:val="00E311E4"/>
    <w:rsid w:val="00E3453A"/>
    <w:rsid w:val="00E37B98"/>
    <w:rsid w:val="00E406B4"/>
    <w:rsid w:val="00E40EAA"/>
    <w:rsid w:val="00E43F3A"/>
    <w:rsid w:val="00E43FC6"/>
    <w:rsid w:val="00E45B15"/>
    <w:rsid w:val="00E50BC4"/>
    <w:rsid w:val="00E555BE"/>
    <w:rsid w:val="00E6007B"/>
    <w:rsid w:val="00E63CEF"/>
    <w:rsid w:val="00E65D5E"/>
    <w:rsid w:val="00E67C6B"/>
    <w:rsid w:val="00E707D9"/>
    <w:rsid w:val="00E70829"/>
    <w:rsid w:val="00E7569C"/>
    <w:rsid w:val="00E76516"/>
    <w:rsid w:val="00E778FE"/>
    <w:rsid w:val="00E80123"/>
    <w:rsid w:val="00E8064D"/>
    <w:rsid w:val="00E83613"/>
    <w:rsid w:val="00EA1562"/>
    <w:rsid w:val="00EA68CE"/>
    <w:rsid w:val="00EA6954"/>
    <w:rsid w:val="00EB0B47"/>
    <w:rsid w:val="00EB1C45"/>
    <w:rsid w:val="00EB2588"/>
    <w:rsid w:val="00EB2EDF"/>
    <w:rsid w:val="00EB51EB"/>
    <w:rsid w:val="00EC368E"/>
    <w:rsid w:val="00EC677A"/>
    <w:rsid w:val="00ED4F58"/>
    <w:rsid w:val="00EE4823"/>
    <w:rsid w:val="00EE7F32"/>
    <w:rsid w:val="00EF284E"/>
    <w:rsid w:val="00EF57C9"/>
    <w:rsid w:val="00F02E0A"/>
    <w:rsid w:val="00F15214"/>
    <w:rsid w:val="00F25445"/>
    <w:rsid w:val="00F25F73"/>
    <w:rsid w:val="00F26672"/>
    <w:rsid w:val="00F31E05"/>
    <w:rsid w:val="00F322A8"/>
    <w:rsid w:val="00F3436F"/>
    <w:rsid w:val="00F45927"/>
    <w:rsid w:val="00F463AF"/>
    <w:rsid w:val="00F47744"/>
    <w:rsid w:val="00F51C8F"/>
    <w:rsid w:val="00F52735"/>
    <w:rsid w:val="00F5668C"/>
    <w:rsid w:val="00F65D4B"/>
    <w:rsid w:val="00F7577A"/>
    <w:rsid w:val="00F771BD"/>
    <w:rsid w:val="00F83EDB"/>
    <w:rsid w:val="00F86E45"/>
    <w:rsid w:val="00F91619"/>
    <w:rsid w:val="00F93094"/>
    <w:rsid w:val="00F9400E"/>
    <w:rsid w:val="00FA1142"/>
    <w:rsid w:val="00FA1C07"/>
    <w:rsid w:val="00FA48E3"/>
    <w:rsid w:val="00FA4E88"/>
    <w:rsid w:val="00FA7368"/>
    <w:rsid w:val="00FB0E3A"/>
    <w:rsid w:val="00FB2CBD"/>
    <w:rsid w:val="00FB312F"/>
    <w:rsid w:val="00FB54DD"/>
    <w:rsid w:val="00FB6A97"/>
    <w:rsid w:val="00FC01A6"/>
    <w:rsid w:val="00FC2582"/>
    <w:rsid w:val="00FC7112"/>
    <w:rsid w:val="00FD1A56"/>
    <w:rsid w:val="00FD7799"/>
    <w:rsid w:val="00FE4C7C"/>
    <w:rsid w:val="00FE79C0"/>
    <w:rsid w:val="00FF2A03"/>
    <w:rsid w:val="00FF4725"/>
    <w:rsid w:val="00FF799B"/>
    <w:rsid w:val="0207B127"/>
    <w:rsid w:val="028B1857"/>
    <w:rsid w:val="03D658BC"/>
    <w:rsid w:val="03E4A38E"/>
    <w:rsid w:val="04D53B80"/>
    <w:rsid w:val="0574662C"/>
    <w:rsid w:val="059FA490"/>
    <w:rsid w:val="072DC8DF"/>
    <w:rsid w:val="078084DB"/>
    <w:rsid w:val="078AD73D"/>
    <w:rsid w:val="07EE6AFF"/>
    <w:rsid w:val="0809570A"/>
    <w:rsid w:val="08982B7B"/>
    <w:rsid w:val="091CC903"/>
    <w:rsid w:val="0BD4BB9E"/>
    <w:rsid w:val="0C566800"/>
    <w:rsid w:val="0D0463C3"/>
    <w:rsid w:val="0D0B4E18"/>
    <w:rsid w:val="0D9C07B6"/>
    <w:rsid w:val="0DA45BC7"/>
    <w:rsid w:val="0E2C245E"/>
    <w:rsid w:val="0E45F630"/>
    <w:rsid w:val="0E882090"/>
    <w:rsid w:val="0FEFB883"/>
    <w:rsid w:val="10519102"/>
    <w:rsid w:val="10A03162"/>
    <w:rsid w:val="10BC820B"/>
    <w:rsid w:val="116F49D3"/>
    <w:rsid w:val="12D8E580"/>
    <w:rsid w:val="13B1B675"/>
    <w:rsid w:val="14FBC19F"/>
    <w:rsid w:val="15BDD9D5"/>
    <w:rsid w:val="16BE7FE4"/>
    <w:rsid w:val="1717B252"/>
    <w:rsid w:val="175B40FD"/>
    <w:rsid w:val="17C1C5D7"/>
    <w:rsid w:val="18383FB7"/>
    <w:rsid w:val="1872E7FA"/>
    <w:rsid w:val="191E9287"/>
    <w:rsid w:val="19A8555B"/>
    <w:rsid w:val="1A4A6C9A"/>
    <w:rsid w:val="1B3C39CF"/>
    <w:rsid w:val="1BCBED4A"/>
    <w:rsid w:val="1D4A10B2"/>
    <w:rsid w:val="1E5E8C98"/>
    <w:rsid w:val="1E7DDDA7"/>
    <w:rsid w:val="1F43801F"/>
    <w:rsid w:val="20D29BDE"/>
    <w:rsid w:val="20D6233D"/>
    <w:rsid w:val="22AA88F1"/>
    <w:rsid w:val="2465202B"/>
    <w:rsid w:val="261AF364"/>
    <w:rsid w:val="266D2F72"/>
    <w:rsid w:val="272B8F9B"/>
    <w:rsid w:val="27333837"/>
    <w:rsid w:val="2C160D71"/>
    <w:rsid w:val="2C2F0E9C"/>
    <w:rsid w:val="2D527DB9"/>
    <w:rsid w:val="2ED68758"/>
    <w:rsid w:val="2F241E1B"/>
    <w:rsid w:val="2F5B1759"/>
    <w:rsid w:val="308503E6"/>
    <w:rsid w:val="3242244F"/>
    <w:rsid w:val="32544BC9"/>
    <w:rsid w:val="32A06221"/>
    <w:rsid w:val="32F04E41"/>
    <w:rsid w:val="34BEC22F"/>
    <w:rsid w:val="371C68BB"/>
    <w:rsid w:val="38CF3F24"/>
    <w:rsid w:val="3959D979"/>
    <w:rsid w:val="398B48EB"/>
    <w:rsid w:val="39BB05C1"/>
    <w:rsid w:val="3AA8375D"/>
    <w:rsid w:val="3C8D86DC"/>
    <w:rsid w:val="3F302827"/>
    <w:rsid w:val="3F3031A2"/>
    <w:rsid w:val="3FABFBD7"/>
    <w:rsid w:val="3FC52434"/>
    <w:rsid w:val="3FE0874B"/>
    <w:rsid w:val="407AA032"/>
    <w:rsid w:val="40DDD475"/>
    <w:rsid w:val="40E53877"/>
    <w:rsid w:val="418F376A"/>
    <w:rsid w:val="41ABA3F9"/>
    <w:rsid w:val="41B54BA0"/>
    <w:rsid w:val="4207E2C6"/>
    <w:rsid w:val="422A6C99"/>
    <w:rsid w:val="42E39C99"/>
    <w:rsid w:val="45010803"/>
    <w:rsid w:val="47E61E09"/>
    <w:rsid w:val="47F56FAE"/>
    <w:rsid w:val="490B47BA"/>
    <w:rsid w:val="4949F9C8"/>
    <w:rsid w:val="4A0E961A"/>
    <w:rsid w:val="4AA265E6"/>
    <w:rsid w:val="4B0E01BA"/>
    <w:rsid w:val="4B71C834"/>
    <w:rsid w:val="4C5201FC"/>
    <w:rsid w:val="4CD9C4F5"/>
    <w:rsid w:val="4CFFB0E7"/>
    <w:rsid w:val="502514C7"/>
    <w:rsid w:val="502D4A66"/>
    <w:rsid w:val="512361FC"/>
    <w:rsid w:val="5301ADE9"/>
    <w:rsid w:val="542A03B1"/>
    <w:rsid w:val="545541D1"/>
    <w:rsid w:val="5599CAEB"/>
    <w:rsid w:val="56394EAB"/>
    <w:rsid w:val="56395215"/>
    <w:rsid w:val="565D303B"/>
    <w:rsid w:val="5674FAB8"/>
    <w:rsid w:val="56A61403"/>
    <w:rsid w:val="57146B94"/>
    <w:rsid w:val="5767C091"/>
    <w:rsid w:val="58968F9F"/>
    <w:rsid w:val="5927E401"/>
    <w:rsid w:val="59536404"/>
    <w:rsid w:val="5A44541D"/>
    <w:rsid w:val="5AFE5A72"/>
    <w:rsid w:val="5E42697B"/>
    <w:rsid w:val="5ED2922E"/>
    <w:rsid w:val="5F1A6C5B"/>
    <w:rsid w:val="60669569"/>
    <w:rsid w:val="62F54B33"/>
    <w:rsid w:val="62FEACC0"/>
    <w:rsid w:val="637D6F84"/>
    <w:rsid w:val="64273077"/>
    <w:rsid w:val="64A12687"/>
    <w:rsid w:val="66A2BEA5"/>
    <w:rsid w:val="6821CE4D"/>
    <w:rsid w:val="6843DB8A"/>
    <w:rsid w:val="695FDAC3"/>
    <w:rsid w:val="6AE1A3A4"/>
    <w:rsid w:val="6AEA6CBB"/>
    <w:rsid w:val="6CC8238D"/>
    <w:rsid w:val="6CF4267B"/>
    <w:rsid w:val="6D773C1A"/>
    <w:rsid w:val="6E7A38B1"/>
    <w:rsid w:val="6F05E48A"/>
    <w:rsid w:val="6F733C6E"/>
    <w:rsid w:val="6FF9583C"/>
    <w:rsid w:val="70FF61A8"/>
    <w:rsid w:val="71C3460F"/>
    <w:rsid w:val="726CC31C"/>
    <w:rsid w:val="74A0BA89"/>
    <w:rsid w:val="74CD2E36"/>
    <w:rsid w:val="752B4370"/>
    <w:rsid w:val="758CC05A"/>
    <w:rsid w:val="76FF8570"/>
    <w:rsid w:val="772A4B84"/>
    <w:rsid w:val="77B09E3A"/>
    <w:rsid w:val="78626999"/>
    <w:rsid w:val="78BFA38F"/>
    <w:rsid w:val="7A9FC298"/>
    <w:rsid w:val="7AC773C5"/>
    <w:rsid w:val="7B3631F5"/>
    <w:rsid w:val="7B5EBABB"/>
    <w:rsid w:val="7B8AB154"/>
    <w:rsid w:val="7CED5959"/>
    <w:rsid w:val="7D4AFED5"/>
    <w:rsid w:val="7E3D9BC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9217"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link w:val="CommentTextChar"/>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DB1784"/>
    <w:rPr>
      <w:rFonts w:ascii="Amnesty Trade Gothic" w:hAnsi="Amnesty Trade Gothic"/>
      <w:color w:val="000000"/>
      <w:sz w:val="18"/>
      <w:szCs w:val="24"/>
      <w:lang w:eastAsia="ar-SA"/>
    </w:rPr>
  </w:style>
  <w:style w:type="character" w:customStyle="1" w:styleId="CommentTextChar">
    <w:name w:val="Comment Text Char"/>
    <w:basedOn w:val="DefaultParagraphFont"/>
    <w:link w:val="CommentText"/>
    <w:semiHidden/>
    <w:rsid w:val="003754FE"/>
    <w:rPr>
      <w:rFonts w:ascii="Amnesty Trade Gothic" w:hAnsi="Amnesty Trade Gothic"/>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1967">
      <w:bodyDiv w:val="1"/>
      <w:marLeft w:val="0"/>
      <w:marRight w:val="0"/>
      <w:marTop w:val="0"/>
      <w:marBottom w:val="0"/>
      <w:divBdr>
        <w:top w:val="none" w:sz="0" w:space="0" w:color="auto"/>
        <w:left w:val="none" w:sz="0" w:space="0" w:color="auto"/>
        <w:bottom w:val="none" w:sz="0" w:space="0" w:color="auto"/>
        <w:right w:val="none" w:sz="0" w:space="0" w:color="auto"/>
      </w:divBdr>
      <w:divsChild>
        <w:div w:id="1427380725">
          <w:marLeft w:val="0"/>
          <w:marRight w:val="0"/>
          <w:marTop w:val="0"/>
          <w:marBottom w:val="0"/>
          <w:divBdr>
            <w:top w:val="none" w:sz="0" w:space="0" w:color="auto"/>
            <w:left w:val="none" w:sz="0" w:space="0" w:color="auto"/>
            <w:bottom w:val="none" w:sz="0" w:space="0" w:color="auto"/>
            <w:right w:val="none" w:sz="0" w:space="0" w:color="auto"/>
          </w:divBdr>
        </w:div>
      </w:divsChild>
    </w:div>
    <w:div w:id="668215656">
      <w:bodyDiv w:val="1"/>
      <w:marLeft w:val="0"/>
      <w:marRight w:val="0"/>
      <w:marTop w:val="0"/>
      <w:marBottom w:val="0"/>
      <w:divBdr>
        <w:top w:val="none" w:sz="0" w:space="0" w:color="auto"/>
        <w:left w:val="none" w:sz="0" w:space="0" w:color="auto"/>
        <w:bottom w:val="none" w:sz="0" w:space="0" w:color="auto"/>
        <w:right w:val="none" w:sz="0" w:space="0" w:color="auto"/>
      </w:divBdr>
    </w:div>
    <w:div w:id="727074368">
      <w:bodyDiv w:val="1"/>
      <w:marLeft w:val="0"/>
      <w:marRight w:val="0"/>
      <w:marTop w:val="0"/>
      <w:marBottom w:val="0"/>
      <w:divBdr>
        <w:top w:val="none" w:sz="0" w:space="0" w:color="auto"/>
        <w:left w:val="none" w:sz="0" w:space="0" w:color="auto"/>
        <w:bottom w:val="none" w:sz="0" w:space="0" w:color="auto"/>
        <w:right w:val="none" w:sz="0" w:space="0" w:color="auto"/>
      </w:divBdr>
      <w:divsChild>
        <w:div w:id="190532684">
          <w:marLeft w:val="0"/>
          <w:marRight w:val="0"/>
          <w:marTop w:val="0"/>
          <w:marBottom w:val="0"/>
          <w:divBdr>
            <w:top w:val="none" w:sz="0" w:space="0" w:color="auto"/>
            <w:left w:val="none" w:sz="0" w:space="0" w:color="auto"/>
            <w:bottom w:val="none" w:sz="0" w:space="0" w:color="auto"/>
            <w:right w:val="none" w:sz="0" w:space="0" w:color="auto"/>
          </w:divBdr>
        </w:div>
        <w:div w:id="630134659">
          <w:marLeft w:val="0"/>
          <w:marRight w:val="0"/>
          <w:marTop w:val="0"/>
          <w:marBottom w:val="0"/>
          <w:divBdr>
            <w:top w:val="none" w:sz="0" w:space="0" w:color="auto"/>
            <w:left w:val="none" w:sz="0" w:space="0" w:color="auto"/>
            <w:bottom w:val="none" w:sz="0" w:space="0" w:color="auto"/>
            <w:right w:val="none" w:sz="0" w:space="0" w:color="auto"/>
          </w:divBdr>
        </w:div>
        <w:div w:id="1852526558">
          <w:marLeft w:val="0"/>
          <w:marRight w:val="0"/>
          <w:marTop w:val="0"/>
          <w:marBottom w:val="0"/>
          <w:divBdr>
            <w:top w:val="none" w:sz="0" w:space="0" w:color="auto"/>
            <w:left w:val="none" w:sz="0" w:space="0" w:color="auto"/>
            <w:bottom w:val="none" w:sz="0" w:space="0" w:color="auto"/>
            <w:right w:val="none" w:sz="0" w:space="0" w:color="auto"/>
          </w:divBdr>
        </w:div>
      </w:divsChild>
    </w:div>
    <w:div w:id="1443838971">
      <w:bodyDiv w:val="1"/>
      <w:marLeft w:val="0"/>
      <w:marRight w:val="0"/>
      <w:marTop w:val="0"/>
      <w:marBottom w:val="0"/>
      <w:divBdr>
        <w:top w:val="none" w:sz="0" w:space="0" w:color="auto"/>
        <w:left w:val="none" w:sz="0" w:space="0" w:color="auto"/>
        <w:bottom w:val="none" w:sz="0" w:space="0" w:color="auto"/>
        <w:right w:val="none" w:sz="0" w:space="0" w:color="auto"/>
      </w:divBdr>
      <w:divsChild>
        <w:div w:id="98837152">
          <w:marLeft w:val="0"/>
          <w:marRight w:val="0"/>
          <w:marTop w:val="0"/>
          <w:marBottom w:val="0"/>
          <w:divBdr>
            <w:top w:val="none" w:sz="0" w:space="0" w:color="auto"/>
            <w:left w:val="none" w:sz="0" w:space="0" w:color="auto"/>
            <w:bottom w:val="none" w:sz="0" w:space="0" w:color="auto"/>
            <w:right w:val="none" w:sz="0" w:space="0" w:color="auto"/>
          </w:divBdr>
        </w:div>
        <w:div w:id="177156763">
          <w:marLeft w:val="0"/>
          <w:marRight w:val="0"/>
          <w:marTop w:val="0"/>
          <w:marBottom w:val="0"/>
          <w:divBdr>
            <w:top w:val="none" w:sz="0" w:space="0" w:color="auto"/>
            <w:left w:val="none" w:sz="0" w:space="0" w:color="auto"/>
            <w:bottom w:val="none" w:sz="0" w:space="0" w:color="auto"/>
            <w:right w:val="none" w:sz="0" w:space="0" w:color="auto"/>
          </w:divBdr>
        </w:div>
        <w:div w:id="1047293510">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mnesty.org/en/documents/mde14/5386/2017/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jc.iq/view.70888/" TargetMode="External"/><Relationship Id="rId17" Type="http://schemas.openxmlformats.org/officeDocument/2006/relationships/hyperlink" Target="https://www.ina.iq/191000--.html" TargetMode="External"/><Relationship Id="rId2" Type="http://schemas.openxmlformats.org/officeDocument/2006/relationships/customXml" Target="../customXml/item2.xml"/><Relationship Id="rId16" Type="http://schemas.openxmlformats.org/officeDocument/2006/relationships/hyperlink" Target="https://www.amnesty.org/en/documents/mde14/6745/2023/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umanrights.advisor@pmo.gov.iq" TargetMode="External"/><Relationship Id="rId5" Type="http://schemas.openxmlformats.org/officeDocument/2006/relationships/numbering" Target="numbering.xml"/><Relationship Id="rId15" Type="http://schemas.openxmlformats.org/officeDocument/2006/relationships/hyperlink" Target="https://iraq.un.org/sites/default/files/2022-07/OHCHR%20UNAMI%20Update%20on%20Accountability%20in%20Iraq_12%20July%202022%20ENG.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raq.un.org/sites/default/files/2022-07/OHCHR%20UNAMI%20Update%20on%20Accountability%20in%20Iraq_12%20July%202022%20ENG.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7" ma:contentTypeDescription="Create a new document." ma:contentTypeScope="" ma:versionID="7bc25400e236add3c9588ee1140bb652">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785a43f5881fd221b8b3b5738473f103"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1E65DA-7A03-4D95-974B-776630BF0A99}">
  <ds:schemaRefs>
    <ds:schemaRef ds:uri="http://schemas.microsoft.com/office/2006/metadata/properties"/>
    <ds:schemaRef ds:uri="http://schemas.microsoft.com/office/infopath/2007/PartnerControls"/>
    <ds:schemaRef ds:uri="31e15939-e91a-4f10-b4fd-81506722c589"/>
  </ds:schemaRefs>
</ds:datastoreItem>
</file>

<file path=customXml/itemProps2.xml><?xml version="1.0" encoding="utf-8"?>
<ds:datastoreItem xmlns:ds="http://schemas.openxmlformats.org/officeDocument/2006/customXml" ds:itemID="{AB45E424-7E7A-44DF-B4F3-725D58712096}">
  <ds:schemaRefs>
    <ds:schemaRef ds:uri="http://schemas.microsoft.com/sharepoint/v3/contenttype/forms"/>
  </ds:schemaRefs>
</ds:datastoreItem>
</file>

<file path=customXml/itemProps3.xml><?xml version="1.0" encoding="utf-8"?>
<ds:datastoreItem xmlns:ds="http://schemas.openxmlformats.org/officeDocument/2006/customXml" ds:itemID="{0A9BA01B-8F67-44B9-B339-D2FC52B9B9D0}">
  <ds:schemaRefs>
    <ds:schemaRef ds:uri="http://schemas.openxmlformats.org/officeDocument/2006/bibliography"/>
  </ds:schemaRefs>
</ds:datastoreItem>
</file>

<file path=customXml/itemProps4.xml><?xml version="1.0" encoding="utf-8"?>
<ds:datastoreItem xmlns:ds="http://schemas.openxmlformats.org/officeDocument/2006/customXml" ds:itemID="{4B5DE811-5FEB-4C95-87E7-8E604C3AEAA6}"/>
</file>

<file path=docProps/app.xml><?xml version="1.0" encoding="utf-8"?>
<Properties xmlns="http://schemas.openxmlformats.org/officeDocument/2006/extended-properties" xmlns:vt="http://schemas.openxmlformats.org/officeDocument/2006/docPropsVTypes">
  <Template>Normal</Template>
  <TotalTime>0</TotalTime>
  <Pages>2</Pages>
  <Words>1166</Words>
  <Characters>6649</Characters>
  <Application>Microsoft Office Word</Application>
  <DocSecurity>0</DocSecurity>
  <Lines>55</Lines>
  <Paragraphs>15</Paragraphs>
  <ScaleCrop>false</ScaleCrop>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UA] Truth and justice for disappeared victim</dc:title>
  <dc:subject/>
  <dc:creator/>
  <cp:keywords/>
  <cp:lastModifiedBy/>
  <cp:revision>1</cp:revision>
  <dcterms:created xsi:type="dcterms:W3CDTF">2023-10-31T17:10:00Z</dcterms:created>
  <dcterms:modified xsi:type="dcterms:W3CDTF">2023-11-01T13:21:00Z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0x0101002359EF444F29414EA40894110874721200B3D24827AACCD44CB405E89E3FBC7BC8</vt:lpwstr>
  </property>
</Properties>
</file>