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C1ACE" w14:textId="0721AEBA" w:rsidR="00D273D4" w:rsidRPr="009A5273" w:rsidRDefault="009A5273" w:rsidP="009A5273">
      <w:pPr>
        <w:rPr>
          <w:b/>
          <w:bCs/>
        </w:rPr>
      </w:pPr>
      <w:r>
        <w:rPr>
          <w:b/>
          <w:bCs/>
        </w:rPr>
        <w:t>D</w:t>
      </w:r>
      <w:r w:rsidRPr="009A5273">
        <w:rPr>
          <w:b/>
          <w:bCs/>
        </w:rPr>
        <w:t>eskundigenbijeenkomst inzake Europese Migratie- en Asielpact 2 maart 2021</w:t>
      </w:r>
    </w:p>
    <w:p w14:paraId="298DDDC5" w14:textId="0DA71C91" w:rsidR="56CAC1B3" w:rsidRPr="00B255D1" w:rsidRDefault="56CAC1B3" w:rsidP="105F6691">
      <w:proofErr w:type="spellStart"/>
      <w:r w:rsidRPr="3A357A30">
        <w:t>Position</w:t>
      </w:r>
      <w:proofErr w:type="spellEnd"/>
      <w:r w:rsidRPr="3A357A30">
        <w:t xml:space="preserve"> Paper Amnesty International</w:t>
      </w:r>
    </w:p>
    <w:tbl>
      <w:tblPr>
        <w:tblStyle w:val="TableGrid"/>
        <w:tblW w:w="0" w:type="auto"/>
        <w:tblLayout w:type="fixed"/>
        <w:tblLook w:val="06A0" w:firstRow="1" w:lastRow="0" w:firstColumn="1" w:lastColumn="0" w:noHBand="1" w:noVBand="1"/>
      </w:tblPr>
      <w:tblGrid>
        <w:gridCol w:w="9015"/>
      </w:tblGrid>
      <w:tr w:rsidR="105F6691" w:rsidRPr="00B255D1" w14:paraId="71D7385F" w14:textId="77777777" w:rsidTr="57DFE99F">
        <w:trPr>
          <w:trHeight w:val="3375"/>
        </w:trPr>
        <w:tc>
          <w:tcPr>
            <w:tcW w:w="9015" w:type="dxa"/>
          </w:tcPr>
          <w:p w14:paraId="4A829DEA" w14:textId="25E6830A" w:rsidR="2BC71AA5" w:rsidRPr="00B255D1" w:rsidRDefault="17500D73" w:rsidP="105F6691">
            <w:r>
              <w:t xml:space="preserve">Amnesty </w:t>
            </w:r>
            <w:r w:rsidR="111B9459">
              <w:t>International</w:t>
            </w:r>
            <w:r>
              <w:t xml:space="preserve"> roept de Nederlandse regering op om in de behandeling van het </w:t>
            </w:r>
            <w:r w:rsidR="005316BB">
              <w:t>Migratie- en Asielp</w:t>
            </w:r>
            <w:r>
              <w:t>act in te zetten op investering in de kwaliteit van de asielprocedure, adequate o</w:t>
            </w:r>
            <w:r w:rsidR="0A8EA783">
              <w:t xml:space="preserve">pvang </w:t>
            </w:r>
            <w:r>
              <w:t xml:space="preserve">van asielzoekers en migranten en zorg </w:t>
            </w:r>
            <w:r w:rsidR="08438F9E">
              <w:t xml:space="preserve">te </w:t>
            </w:r>
            <w:r>
              <w:t xml:space="preserve">dragen voor een sterk </w:t>
            </w:r>
            <w:r w:rsidR="5EDD0873">
              <w:t>monitoringsmechanisme</w:t>
            </w:r>
            <w:r w:rsidR="7764DF2B">
              <w:t>.</w:t>
            </w:r>
            <w:r>
              <w:t xml:space="preserve"> </w:t>
            </w:r>
          </w:p>
          <w:p w14:paraId="40F11B8D" w14:textId="57A5E205" w:rsidR="105F6691" w:rsidRPr="00B255D1" w:rsidRDefault="105F6691" w:rsidP="105F6691"/>
          <w:p w14:paraId="0C4D6727" w14:textId="173DDAAC" w:rsidR="56CAC1B3" w:rsidRDefault="2BC71AA5" w:rsidP="3A357A30">
            <w:r w:rsidRPr="3A357A30">
              <w:t xml:space="preserve">Het </w:t>
            </w:r>
            <w:r w:rsidR="00043846">
              <w:t>Migratie</w:t>
            </w:r>
            <w:r w:rsidR="005316BB">
              <w:t>-</w:t>
            </w:r>
            <w:r w:rsidR="00043846">
              <w:t xml:space="preserve"> en Asielp</w:t>
            </w:r>
            <w:r w:rsidRPr="3A357A30">
              <w:t>act</w:t>
            </w:r>
            <w:r w:rsidR="00EA0611">
              <w:t>,</w:t>
            </w:r>
            <w:r w:rsidRPr="3A357A30">
              <w:t xml:space="preserve"> dat gepresenteerd werd op 23 september </w:t>
            </w:r>
            <w:r w:rsidR="007C7BAB">
              <w:t>2020</w:t>
            </w:r>
            <w:r w:rsidR="00EA0611">
              <w:t>,</w:t>
            </w:r>
            <w:r w:rsidR="007C7BAB">
              <w:t xml:space="preserve"> </w:t>
            </w:r>
            <w:r w:rsidRPr="3A357A30">
              <w:t xml:space="preserve">pakt niet de problemen aan de Europese buitengrenzen aan, maar </w:t>
            </w:r>
            <w:r w:rsidR="007C7BAB" w:rsidRPr="3A357A30">
              <w:t>creëert</w:t>
            </w:r>
            <w:r w:rsidRPr="3A357A30">
              <w:t xml:space="preserve"> risico’s voor de mensen die bescherming zoeken</w:t>
            </w:r>
            <w:r w:rsidR="00E87D3B" w:rsidRPr="3A357A30">
              <w:t xml:space="preserve">. </w:t>
            </w:r>
            <w:r w:rsidR="620BA027" w:rsidRPr="3A357A30">
              <w:t xml:space="preserve">Amnesty International maakt zich grote zorgen dat het </w:t>
            </w:r>
            <w:r w:rsidR="000C076D">
              <w:t>pact</w:t>
            </w:r>
            <w:r w:rsidR="620BA027" w:rsidRPr="3A357A30">
              <w:t xml:space="preserve"> </w:t>
            </w:r>
            <w:r w:rsidR="007C7BAB">
              <w:t>leidt</w:t>
            </w:r>
            <w:r w:rsidR="620BA027" w:rsidRPr="3A357A30">
              <w:t xml:space="preserve"> </w:t>
            </w:r>
            <w:r w:rsidR="007C7BAB">
              <w:t>tot</w:t>
            </w:r>
            <w:r w:rsidR="620BA027" w:rsidRPr="3A357A30">
              <w:t xml:space="preserve"> het normaliseren en het legaliseren van onmenselijke situaties aan de buitengrenzen, zoals nu het geval is in Griekenland. </w:t>
            </w:r>
          </w:p>
          <w:p w14:paraId="71A4085C" w14:textId="77777777" w:rsidR="00217F6E" w:rsidRPr="00B255D1" w:rsidRDefault="00217F6E" w:rsidP="3A357A30"/>
          <w:p w14:paraId="37D1733E" w14:textId="3FD5B006" w:rsidR="56CAC1B3" w:rsidRPr="00246D83" w:rsidRDefault="00E87D3B" w:rsidP="0082042D">
            <w:pPr>
              <w:rPr>
                <w:rFonts w:eastAsiaTheme="minorEastAsia"/>
                <w:color w:val="1F1F1F"/>
              </w:rPr>
            </w:pPr>
            <w:r w:rsidRPr="3A357A30">
              <w:t xml:space="preserve">De nadruk op detentie, </w:t>
            </w:r>
            <w:r w:rsidR="009E5F59" w:rsidRPr="3A357A30">
              <w:t>de screeningprocedures en een onvoldoende rob</w:t>
            </w:r>
            <w:r w:rsidR="009B7BCE" w:rsidRPr="3A357A30">
              <w:t>u</w:t>
            </w:r>
            <w:r w:rsidR="009E5F59" w:rsidRPr="3A357A30">
              <w:t>ust en onafhankelijk monitoringsmechanisme zorgen voor risico’s op mensenrechtensch</w:t>
            </w:r>
            <w:r w:rsidR="009B7BCE" w:rsidRPr="3A357A30">
              <w:t>e</w:t>
            </w:r>
            <w:r w:rsidR="009E5F59" w:rsidRPr="3A357A30">
              <w:t>ndingen aan de Europese buitengrenzen.</w:t>
            </w:r>
            <w:r w:rsidR="004A0A82">
              <w:t xml:space="preserve"> </w:t>
            </w:r>
            <w:r w:rsidR="00661BA0">
              <w:t xml:space="preserve">De bescherming van </w:t>
            </w:r>
            <w:r w:rsidR="00246D83">
              <w:t xml:space="preserve">deze grenzen kan echt ook op een manier die wel menswaardig en transparant is. </w:t>
            </w:r>
          </w:p>
        </w:tc>
      </w:tr>
    </w:tbl>
    <w:p w14:paraId="7F5D9D0F" w14:textId="77777777" w:rsidR="007D4D2B" w:rsidRDefault="007D4D2B" w:rsidP="007D4D2B">
      <w:pPr>
        <w:spacing w:after="0"/>
      </w:pPr>
    </w:p>
    <w:p w14:paraId="72B03DE0" w14:textId="7281F9EB" w:rsidR="007D4D2B" w:rsidRDefault="00F12926" w:rsidP="007D4D2B">
      <w:pPr>
        <w:spacing w:after="0"/>
      </w:pPr>
      <w:r>
        <w:t xml:space="preserve">In deze </w:t>
      </w:r>
      <w:proofErr w:type="spellStart"/>
      <w:r w:rsidR="005B41AE">
        <w:t>P</w:t>
      </w:r>
      <w:r>
        <w:t>osition</w:t>
      </w:r>
      <w:proofErr w:type="spellEnd"/>
      <w:r>
        <w:t xml:space="preserve"> </w:t>
      </w:r>
      <w:r w:rsidR="005B41AE">
        <w:t>P</w:t>
      </w:r>
      <w:r>
        <w:t>aper gaat Amnes</w:t>
      </w:r>
      <w:r w:rsidR="58DD458B">
        <w:t>t</w:t>
      </w:r>
      <w:r>
        <w:t xml:space="preserve">y International in op drie </w:t>
      </w:r>
      <w:r w:rsidR="003A77FB">
        <w:t>punten van zorg</w:t>
      </w:r>
      <w:r w:rsidR="009B5A6A">
        <w:rPr>
          <w:rStyle w:val="FootnoteReference"/>
        </w:rPr>
        <w:footnoteReference w:id="2"/>
      </w:r>
      <w:r w:rsidR="003A77FB">
        <w:t>:</w:t>
      </w:r>
      <w:r w:rsidR="00911064">
        <w:t xml:space="preserve"> </w:t>
      </w:r>
    </w:p>
    <w:p w14:paraId="7486F3FF" w14:textId="77777777" w:rsidR="007D4D2B" w:rsidRDefault="007D4D2B" w:rsidP="007D4D2B">
      <w:pPr>
        <w:spacing w:after="0"/>
        <w:rPr>
          <w:b/>
          <w:bCs/>
        </w:rPr>
      </w:pPr>
      <w:r>
        <w:rPr>
          <w:b/>
          <w:bCs/>
        </w:rPr>
        <w:t>D</w:t>
      </w:r>
      <w:r w:rsidR="006354CF" w:rsidRPr="00CC0861">
        <w:rPr>
          <w:b/>
          <w:bCs/>
        </w:rPr>
        <w:t>e</w:t>
      </w:r>
      <w:r w:rsidR="006354CF">
        <w:t xml:space="preserve"> </w:t>
      </w:r>
      <w:r w:rsidR="004F4D69">
        <w:rPr>
          <w:b/>
          <w:bCs/>
        </w:rPr>
        <w:t>n</w:t>
      </w:r>
      <w:r w:rsidR="00846E95" w:rsidRPr="00846E95">
        <w:rPr>
          <w:b/>
          <w:bCs/>
        </w:rPr>
        <w:t>adruk op detentie</w:t>
      </w:r>
      <w:r w:rsidR="00911064">
        <w:t xml:space="preserve">, </w:t>
      </w:r>
      <w:r w:rsidR="00911064" w:rsidRPr="00CC0861">
        <w:rPr>
          <w:b/>
        </w:rPr>
        <w:t>de</w:t>
      </w:r>
      <w:r w:rsidR="00911064">
        <w:t xml:space="preserve"> </w:t>
      </w:r>
      <w:r w:rsidR="00911064" w:rsidRPr="7F20CB8F">
        <w:rPr>
          <w:b/>
        </w:rPr>
        <w:t>s</w:t>
      </w:r>
      <w:r w:rsidR="00846E95" w:rsidRPr="00846E95">
        <w:rPr>
          <w:b/>
          <w:bCs/>
        </w:rPr>
        <w:t>creeningprocedur</w:t>
      </w:r>
      <w:r w:rsidR="00911064">
        <w:rPr>
          <w:b/>
          <w:bCs/>
        </w:rPr>
        <w:t xml:space="preserve">e en </w:t>
      </w:r>
      <w:r w:rsidR="00BF470E">
        <w:rPr>
          <w:b/>
          <w:bCs/>
        </w:rPr>
        <w:t xml:space="preserve">het </w:t>
      </w:r>
      <w:r w:rsidR="00CD5A4C" w:rsidRPr="00846E95">
        <w:rPr>
          <w:b/>
          <w:bCs/>
        </w:rPr>
        <w:t>monitoringsmechanisme</w:t>
      </w:r>
      <w:r w:rsidR="00BF470E">
        <w:rPr>
          <w:b/>
          <w:bCs/>
        </w:rPr>
        <w:t xml:space="preserve"> dat </w:t>
      </w:r>
      <w:r w:rsidR="00911064">
        <w:rPr>
          <w:b/>
          <w:bCs/>
        </w:rPr>
        <w:t>o</w:t>
      </w:r>
      <w:r w:rsidR="00CD5A4C" w:rsidRPr="00846E95">
        <w:rPr>
          <w:b/>
          <w:bCs/>
        </w:rPr>
        <w:t xml:space="preserve">nvoldoende onafhankelijk </w:t>
      </w:r>
      <w:r w:rsidR="006C757A">
        <w:rPr>
          <w:b/>
          <w:bCs/>
        </w:rPr>
        <w:t>is</w:t>
      </w:r>
      <w:r w:rsidR="00911064">
        <w:rPr>
          <w:b/>
          <w:bCs/>
        </w:rPr>
        <w:t xml:space="preserve">. </w:t>
      </w:r>
    </w:p>
    <w:p w14:paraId="2A234142" w14:textId="455F4FD8" w:rsidR="00CD5A4C" w:rsidRPr="00C67CF4" w:rsidRDefault="00F12926" w:rsidP="007D4D2B">
      <w:pPr>
        <w:spacing w:after="0"/>
      </w:pPr>
      <w:r>
        <w:tab/>
      </w:r>
    </w:p>
    <w:p w14:paraId="50362275" w14:textId="7B8E168E" w:rsidR="004A4D2A" w:rsidRPr="00FD428D" w:rsidRDefault="004A4D2A" w:rsidP="00AF5DD0">
      <w:pPr>
        <w:pStyle w:val="ListParagraph"/>
        <w:numPr>
          <w:ilvl w:val="0"/>
          <w:numId w:val="5"/>
        </w:numPr>
        <w:rPr>
          <w:b/>
          <w:bCs/>
        </w:rPr>
      </w:pPr>
      <w:r w:rsidRPr="00FD428D">
        <w:rPr>
          <w:b/>
          <w:bCs/>
        </w:rPr>
        <w:t>Nadruk op detentie</w:t>
      </w:r>
    </w:p>
    <w:p w14:paraId="3FB73D83" w14:textId="1AD436A1" w:rsidR="007A57EC" w:rsidRDefault="004A4D2A" w:rsidP="0035126C">
      <w:pPr>
        <w:autoSpaceDE w:val="0"/>
        <w:autoSpaceDN w:val="0"/>
        <w:adjustRightInd w:val="0"/>
        <w:spacing w:after="120" w:line="240" w:lineRule="auto"/>
      </w:pPr>
      <w:r w:rsidRPr="3A357A30">
        <w:t xml:space="preserve">De Europese Commissie wil met het Pact het voorstel uit 2016 voor een </w:t>
      </w:r>
      <w:r w:rsidRPr="007627AD">
        <w:rPr>
          <w:i/>
          <w:iCs/>
        </w:rPr>
        <w:t>Richtlijn inzake</w:t>
      </w:r>
      <w:r w:rsidR="00AF5DD0" w:rsidRPr="007627AD">
        <w:rPr>
          <w:i/>
          <w:iCs/>
        </w:rPr>
        <w:t xml:space="preserve"> </w:t>
      </w:r>
      <w:r w:rsidRPr="007627AD">
        <w:rPr>
          <w:i/>
          <w:iCs/>
        </w:rPr>
        <w:t>Asielprocedures</w:t>
      </w:r>
      <w:r w:rsidRPr="3A357A30">
        <w:t xml:space="preserve"> aanpassen. De belangrijkste vernieuwing is de uitbreiding van het gebruik van</w:t>
      </w:r>
      <w:r w:rsidR="00AF5DD0">
        <w:t xml:space="preserve"> </w:t>
      </w:r>
      <w:r w:rsidRPr="3A357A30">
        <w:t>grensprocedures en het dichten van de ‘kloof’ tussen asiel- en terugkeerprocedures, waarmee</w:t>
      </w:r>
      <w:r w:rsidR="00AF5DD0">
        <w:t xml:space="preserve"> </w:t>
      </w:r>
      <w:r w:rsidR="002E6FE3">
        <w:t xml:space="preserve">(ten </w:t>
      </w:r>
      <w:proofErr w:type="gramStart"/>
      <w:r w:rsidR="002E6FE3">
        <w:t>onrechte</w:t>
      </w:r>
      <w:proofErr w:type="gramEnd"/>
      <w:r w:rsidR="002E6FE3">
        <w:t xml:space="preserve">) </w:t>
      </w:r>
      <w:r w:rsidRPr="3A357A30">
        <w:t>wordt gesuggereerd dat een negatief asielbesluit wordt gevolgd door een probleemloze</w:t>
      </w:r>
      <w:r w:rsidR="00AF5DD0">
        <w:t xml:space="preserve"> </w:t>
      </w:r>
      <w:r w:rsidRPr="3A357A30">
        <w:t>terugkeer.</w:t>
      </w:r>
    </w:p>
    <w:p w14:paraId="454243A6" w14:textId="0851054D" w:rsidR="006828F2" w:rsidRDefault="004A4D2A" w:rsidP="0035126C">
      <w:pPr>
        <w:autoSpaceDE w:val="0"/>
        <w:autoSpaceDN w:val="0"/>
        <w:adjustRightInd w:val="0"/>
        <w:spacing w:after="120" w:line="240" w:lineRule="auto"/>
      </w:pPr>
      <w:r w:rsidRPr="3A357A30">
        <w:t>Er bestaat een concreet risico dat het doel van de Europese Commissie om deze twee stappen</w:t>
      </w:r>
      <w:r w:rsidR="00AF5DD0">
        <w:t xml:space="preserve"> </w:t>
      </w:r>
      <w:r w:rsidRPr="3A357A30">
        <w:t>naadloos in elkaar over te laten lopen</w:t>
      </w:r>
      <w:r w:rsidR="4DC6A3B8">
        <w:t>,</w:t>
      </w:r>
      <w:r w:rsidRPr="3A357A30">
        <w:t xml:space="preserve"> alleen kan worden gerealiseerd door middel van een</w:t>
      </w:r>
      <w:r w:rsidR="00AF5DD0">
        <w:t xml:space="preserve"> </w:t>
      </w:r>
      <w:r w:rsidRPr="3A357A30">
        <w:t>systemisch gebruik van detentie. Amnesty heeft al eerder de kritiek geuit dat grensprocedures</w:t>
      </w:r>
      <w:r w:rsidR="00AF5DD0">
        <w:t xml:space="preserve"> </w:t>
      </w:r>
      <w:r w:rsidRPr="3A357A30">
        <w:t>vaak</w:t>
      </w:r>
      <w:r w:rsidR="00AF5DD0">
        <w:t xml:space="preserve"> </w:t>
      </w:r>
      <w:r w:rsidRPr="3A357A30">
        <w:t>leiden tot minder procedurele waarborgen voor asielaanvragers, maar we vinden het nog</w:t>
      </w:r>
      <w:r w:rsidR="00AF5DD0">
        <w:t xml:space="preserve"> </w:t>
      </w:r>
      <w:r w:rsidRPr="3A357A30">
        <w:t>zorgwekkender dat de Commissie erop aandringt dat asielzoekers die grensprocedures</w:t>
      </w:r>
      <w:r w:rsidR="00AF5DD0">
        <w:t xml:space="preserve"> </w:t>
      </w:r>
      <w:r w:rsidRPr="3A357A30">
        <w:t>doorlopen</w:t>
      </w:r>
      <w:r w:rsidR="00FE372E">
        <w:t>,</w:t>
      </w:r>
      <w:r w:rsidRPr="3A357A30">
        <w:t xml:space="preserve"> geen toegang krijgen tot het grondgebied van de lidstaten. Het voorstel gaat ervan</w:t>
      </w:r>
      <w:r w:rsidR="00AF5DD0">
        <w:t xml:space="preserve"> </w:t>
      </w:r>
      <w:r w:rsidRPr="3A357A30">
        <w:t>uit dat grensprocedures worden uitgevoerd in faciliteiten die worden opgezet bij of in de buurt</w:t>
      </w:r>
      <w:r w:rsidR="00AF5DD0">
        <w:t xml:space="preserve"> </w:t>
      </w:r>
      <w:r w:rsidRPr="3A357A30">
        <w:t xml:space="preserve">van buitengrenzen. </w:t>
      </w:r>
      <w:r w:rsidR="00E365F5">
        <w:t>Hoewel er verschillende mogelijkheden zullen zijn om die faciliteiten in te richten</w:t>
      </w:r>
      <w:r w:rsidR="00E13539">
        <w:t>,</w:t>
      </w:r>
      <w:r w:rsidR="00E365F5">
        <w:t xml:space="preserve"> zal het i</w:t>
      </w:r>
      <w:r w:rsidRPr="3A357A30">
        <w:t xml:space="preserve">n de praktijk </w:t>
      </w:r>
      <w:r w:rsidR="00464986">
        <w:t>gaan</w:t>
      </w:r>
      <w:r w:rsidRPr="3A357A30">
        <w:t xml:space="preserve"> om gesloten faciliteiten waar individuen aanzienlijk,</w:t>
      </w:r>
      <w:r w:rsidR="00AF5DD0">
        <w:t xml:space="preserve"> </w:t>
      </w:r>
      <w:r w:rsidRPr="3A357A30">
        <w:t>zo niet geheel, in hun vrijheid worden beperkt. Het is vooral betreurenswaardig hoe de EU</w:t>
      </w:r>
      <w:r w:rsidR="00AF5DD0">
        <w:t xml:space="preserve"> </w:t>
      </w:r>
      <w:r w:rsidRPr="3A357A30">
        <w:t>inmiddels blijkbaar elke vermelding van de algehele onwenselijkheid om asielzoekers van hun</w:t>
      </w:r>
      <w:r w:rsidR="00AF5DD0">
        <w:t xml:space="preserve"> </w:t>
      </w:r>
      <w:r w:rsidRPr="3A357A30">
        <w:t>vrijheid te beroven, zoals vervat in internationale mensenrechtenstandaarden, heeft laten</w:t>
      </w:r>
      <w:r w:rsidR="00AF5DD0">
        <w:t xml:space="preserve"> </w:t>
      </w:r>
      <w:r w:rsidRPr="007C7BAB">
        <w:t>varen.</w:t>
      </w:r>
    </w:p>
    <w:p w14:paraId="169CC9E0" w14:textId="77777777" w:rsidR="0035126C" w:rsidRDefault="0035126C" w:rsidP="0035126C">
      <w:pPr>
        <w:autoSpaceDE w:val="0"/>
        <w:autoSpaceDN w:val="0"/>
        <w:adjustRightInd w:val="0"/>
        <w:spacing w:after="120" w:line="240" w:lineRule="auto"/>
      </w:pPr>
    </w:p>
    <w:p w14:paraId="24C520C9" w14:textId="30153E9E" w:rsidR="005B0628" w:rsidRPr="005B0628" w:rsidRDefault="005B0628" w:rsidP="005B0628">
      <w:pPr>
        <w:pStyle w:val="ListParagraph"/>
        <w:numPr>
          <w:ilvl w:val="0"/>
          <w:numId w:val="5"/>
        </w:numPr>
        <w:rPr>
          <w:b/>
          <w:bCs/>
        </w:rPr>
      </w:pPr>
      <w:r>
        <w:rPr>
          <w:b/>
          <w:bCs/>
        </w:rPr>
        <w:t>Screeningprocedure ‘</w:t>
      </w:r>
      <w:r w:rsidRPr="005B0628">
        <w:rPr>
          <w:b/>
          <w:bCs/>
        </w:rPr>
        <w:t>Pre-entry</w:t>
      </w:r>
      <w:r>
        <w:rPr>
          <w:b/>
          <w:bCs/>
        </w:rPr>
        <w:t>’</w:t>
      </w:r>
    </w:p>
    <w:p w14:paraId="4043A786" w14:textId="37686FE2" w:rsidR="00686CC1" w:rsidRDefault="7D026F24" w:rsidP="0035126C">
      <w:pPr>
        <w:autoSpaceDE w:val="0"/>
        <w:autoSpaceDN w:val="0"/>
        <w:adjustRightInd w:val="0"/>
        <w:spacing w:after="120" w:line="240" w:lineRule="auto"/>
      </w:pPr>
      <w:r>
        <w:t>Het plan van de Commissie introduceert een screeningprocedure voorafgaand aan de formele binnenkomst van asielzoekers in het grondgebied. Volgens het voorstel worden degenen die tijdens de screeningfase aangeven dat ze asiel willen aanvragen, formeel beschouwd als asielzoekers; ze kunnen echter pas na beëindiging van de screening een beroep doen op de relevante asiel</w:t>
      </w:r>
      <w:r w:rsidR="00A850BF">
        <w:t>waarborgen</w:t>
      </w:r>
      <w:r>
        <w:t xml:space="preserve"> (dit geldt ook voor informatie over hun rechten</w:t>
      </w:r>
      <w:r w:rsidR="00AD2E3B">
        <w:t xml:space="preserve"> en </w:t>
      </w:r>
      <w:r>
        <w:t>plichten) en</w:t>
      </w:r>
      <w:r w:rsidR="00291EF7">
        <w:t xml:space="preserve"> pas dan wordt de EU</w:t>
      </w:r>
      <w:r w:rsidR="00446A0B">
        <w:t>-</w:t>
      </w:r>
      <w:r w:rsidR="00291EF7">
        <w:t>Opvangrichtlijn van toepassing</w:t>
      </w:r>
      <w:r>
        <w:t xml:space="preserve">. Deze ambiguïteit is alarmerend en we dringen er bij de Commissie op aan om duidelijk te omschrijven welke gevolgen, met name op het gebied van bescherming, het voor asielzoekers heeft om tijdens deze </w:t>
      </w:r>
      <w:r w:rsidR="00A33F92">
        <w:t>screening</w:t>
      </w:r>
      <w:r>
        <w:t>fas</w:t>
      </w:r>
      <w:r w:rsidR="00661B60">
        <w:t>e</w:t>
      </w:r>
      <w:r>
        <w:t xml:space="preserve"> </w:t>
      </w:r>
      <w:r w:rsidR="00661B60">
        <w:t>nog geen formele toegang te hebben</w:t>
      </w:r>
      <w:r w:rsidR="007025AD">
        <w:t xml:space="preserve"> en garanties en waarborgen voor deze groep op te nemen</w:t>
      </w:r>
      <w:r>
        <w:t>.</w:t>
      </w:r>
      <w:r w:rsidR="00CA7A6D">
        <w:t xml:space="preserve"> </w:t>
      </w:r>
    </w:p>
    <w:p w14:paraId="12AA86A3" w14:textId="3CCBC4A9" w:rsidR="005B0628" w:rsidRPr="00B255D1" w:rsidRDefault="00CA7A6D" w:rsidP="0035126C">
      <w:pPr>
        <w:autoSpaceDE w:val="0"/>
        <w:autoSpaceDN w:val="0"/>
        <w:adjustRightInd w:val="0"/>
        <w:spacing w:after="120" w:line="240" w:lineRule="auto"/>
      </w:pPr>
      <w:r>
        <w:t xml:space="preserve">Bovendien </w:t>
      </w:r>
      <w:r w:rsidR="007442FA">
        <w:t>bestaat</w:t>
      </w:r>
      <w:r>
        <w:t xml:space="preserve"> bij de screening </w:t>
      </w:r>
      <w:r w:rsidR="007442FA">
        <w:t xml:space="preserve">– </w:t>
      </w:r>
      <w:r>
        <w:t>waar onderscheid gemaakt wordt tussen mensen die toegang krijgen tot het EU</w:t>
      </w:r>
      <w:r w:rsidR="00D60F6F">
        <w:t>-</w:t>
      </w:r>
      <w:r>
        <w:t xml:space="preserve">grondgebied, mensen die in de grensprocedure een asielprocedure moeten doorlopen, en </w:t>
      </w:r>
      <w:r w:rsidR="00686CC1">
        <w:t xml:space="preserve">degenen die direct in een terugkeertraject terecht moeten komen </w:t>
      </w:r>
      <w:r w:rsidR="007442FA">
        <w:t xml:space="preserve">– </w:t>
      </w:r>
      <w:r w:rsidR="3B938259">
        <w:t xml:space="preserve">een groot risico op onzorgvuldigheid. Zo heeft een politiek activist uit Marokko vaak net zulke goede redenen om te vluchten als een oorlogsvluchteling uit Syrië. </w:t>
      </w:r>
    </w:p>
    <w:p w14:paraId="1F75C23F" w14:textId="706AE7D9" w:rsidR="7F20CB8F" w:rsidRDefault="7D026F24" w:rsidP="0035126C">
      <w:pPr>
        <w:autoSpaceDE w:val="0"/>
        <w:autoSpaceDN w:val="0"/>
        <w:adjustRightInd w:val="0"/>
        <w:spacing w:after="120" w:line="240" w:lineRule="auto"/>
      </w:pPr>
      <w:r>
        <w:t xml:space="preserve">Verder wijzen we erop dat ook tijdens de screeningprocedures asielzoekers geen toegang krijgen tot het grondgebied van de lidstaat. Dit mag niet worden gebruikt om de verantwoordelijkheid voor mensen aan de grens uit de weg te gaan. Lidstaten kunnen nog steeds jurisdictie en controle uitoefenen over deze mensen en kunnen verantwoordelijk worden gesteld voor schendingen </w:t>
      </w:r>
      <w:r w:rsidR="00812F58">
        <w:t xml:space="preserve">van de mensenrechten van </w:t>
      </w:r>
      <w:r>
        <w:t>deze mensen.</w:t>
      </w:r>
    </w:p>
    <w:p w14:paraId="23C0568D" w14:textId="176EE83D" w:rsidR="005B0628" w:rsidRDefault="2B9238BA" w:rsidP="0035126C">
      <w:pPr>
        <w:spacing w:after="120" w:line="240" w:lineRule="auto"/>
      </w:pPr>
      <w:r>
        <w:t xml:space="preserve">Daarbovenop maken wij ons zorgen dat in situaties van </w:t>
      </w:r>
      <w:r w:rsidRPr="7F20CB8F">
        <w:rPr>
          <w:i/>
          <w:iCs/>
        </w:rPr>
        <w:t xml:space="preserve">force majeure </w:t>
      </w:r>
      <w:r w:rsidRPr="7F20CB8F">
        <w:t xml:space="preserve">registratie van asielzoekers opgeschort kan worden. </w:t>
      </w:r>
      <w:r w:rsidRPr="7A09926D">
        <w:t xml:space="preserve">Hiermee schendt Europa het recht </w:t>
      </w:r>
      <w:r w:rsidR="00EF5759">
        <w:t xml:space="preserve">om </w:t>
      </w:r>
      <w:r w:rsidRPr="572B3644">
        <w:t>a</w:t>
      </w:r>
      <w:r w:rsidR="6DA8373D" w:rsidRPr="572B3644">
        <w:t>s</w:t>
      </w:r>
      <w:r w:rsidR="42B43176" w:rsidRPr="572B3644">
        <w:t>iel</w:t>
      </w:r>
      <w:r w:rsidR="42B43176" w:rsidRPr="7A09926D">
        <w:t xml:space="preserve"> aan te vragen</w:t>
      </w:r>
      <w:r w:rsidR="7AF33999" w:rsidRPr="572B3644">
        <w:t xml:space="preserve"> en brengt </w:t>
      </w:r>
      <w:r w:rsidR="00F83664">
        <w:t xml:space="preserve">het </w:t>
      </w:r>
      <w:proofErr w:type="spellStart"/>
      <w:r w:rsidR="00F83664">
        <w:t>het</w:t>
      </w:r>
      <w:proofErr w:type="spellEnd"/>
      <w:r w:rsidR="00F83664">
        <w:t xml:space="preserve"> </w:t>
      </w:r>
      <w:r w:rsidR="7AF33999" w:rsidRPr="572B3644">
        <w:t>risico op refoulement met zich mee.</w:t>
      </w:r>
      <w:r w:rsidRPr="572B3644">
        <w:rPr>
          <w:rStyle w:val="FootnoteReference"/>
        </w:rPr>
        <w:footnoteReference w:id="3"/>
      </w:r>
      <w:r w:rsidR="34102928" w:rsidRPr="572B3644">
        <w:t xml:space="preserve"> </w:t>
      </w:r>
    </w:p>
    <w:p w14:paraId="6537899E" w14:textId="77777777" w:rsidR="0035126C" w:rsidRDefault="0035126C" w:rsidP="0035126C">
      <w:pPr>
        <w:spacing w:after="120" w:line="240" w:lineRule="auto"/>
      </w:pPr>
    </w:p>
    <w:p w14:paraId="56FF3CC6" w14:textId="301D2B54" w:rsidR="005B0628" w:rsidRPr="005B0628" w:rsidRDefault="005B0628" w:rsidP="005B0628">
      <w:pPr>
        <w:pStyle w:val="ListParagraph"/>
        <w:numPr>
          <w:ilvl w:val="0"/>
          <w:numId w:val="5"/>
        </w:numPr>
        <w:rPr>
          <w:b/>
          <w:bCs/>
        </w:rPr>
      </w:pPr>
      <w:r w:rsidRPr="005B0628">
        <w:rPr>
          <w:b/>
          <w:bCs/>
        </w:rPr>
        <w:t>Onvoldoende onafhankelijk monitoringsmechanisme</w:t>
      </w:r>
    </w:p>
    <w:p w14:paraId="00EF0655" w14:textId="346C3FD0" w:rsidR="00B61FE0" w:rsidRDefault="00F95C24" w:rsidP="0035126C">
      <w:pPr>
        <w:spacing w:after="120"/>
      </w:pPr>
      <w:r>
        <w:t xml:space="preserve">De schokkende beelden van migranten en asielzoekers die mishandeld </w:t>
      </w:r>
      <w:r w:rsidR="00202099">
        <w:t xml:space="preserve">zijn door de Kroatische autoriteiten </w:t>
      </w:r>
      <w:r w:rsidR="008E2E33">
        <w:t xml:space="preserve">zijn onderdeel van een voortdurende </w:t>
      </w:r>
      <w:r w:rsidR="003A1BA8">
        <w:t>trend van mensenrechtenschendingen die plaatsvinden aan de Europese buitengrenzen.</w:t>
      </w:r>
      <w:r w:rsidR="0A5805E5" w:rsidRPr="572B3644">
        <w:rPr>
          <w:rFonts w:ascii="Calibri" w:eastAsia="Calibri" w:hAnsi="Calibri" w:cs="Calibri"/>
          <w:sz w:val="16"/>
          <w:szCs w:val="16"/>
        </w:rPr>
        <w:t>3</w:t>
      </w:r>
      <w:r w:rsidR="607C1A07">
        <w:t xml:space="preserve"> </w:t>
      </w:r>
      <w:r w:rsidR="04BD2DEF">
        <w:t xml:space="preserve">In verschillende Europese landen werden de afgelopen jaren </w:t>
      </w:r>
      <w:r w:rsidR="04BD2DEF" w:rsidRPr="00CC0861">
        <w:rPr>
          <w:i/>
        </w:rPr>
        <w:t>pushbacks</w:t>
      </w:r>
      <w:r w:rsidR="04BD2DEF">
        <w:t xml:space="preserve"> en andere</w:t>
      </w:r>
      <w:r w:rsidR="00CE1041">
        <w:t xml:space="preserve"> mensenrechtenschendingen </w:t>
      </w:r>
      <w:r w:rsidR="04BD2DEF">
        <w:t>geconstateerd door Amnesty.</w:t>
      </w:r>
      <w:r w:rsidRPr="572B3644">
        <w:rPr>
          <w:rStyle w:val="FootnoteReference"/>
        </w:rPr>
        <w:footnoteReference w:id="4"/>
      </w:r>
      <w:r w:rsidR="00DE23F1">
        <w:t xml:space="preserve"> </w:t>
      </w:r>
      <w:r w:rsidR="00DE23F1" w:rsidRPr="3A357A30">
        <w:t>Hoewel het positief is dat in het pact een verplichting aan lidstaten is op</w:t>
      </w:r>
      <w:r w:rsidR="003C63BB">
        <w:t>genomen</w:t>
      </w:r>
      <w:r w:rsidR="00DE23F1" w:rsidRPr="3A357A30">
        <w:t xml:space="preserve"> om een onafhankelijk toezichtsysteem op te zetten aan de buitengrenzen, zijn er onvoldoende waarborgen opgenomen om te garanderen dat dit onafhankelijk kan opereren en misstanden blootlegt en oplost.</w:t>
      </w:r>
      <w:r w:rsidR="00E42075">
        <w:t xml:space="preserve"> </w:t>
      </w:r>
    </w:p>
    <w:p w14:paraId="3D04092E" w14:textId="23AAC743" w:rsidR="00E42075" w:rsidRDefault="0C39FE72" w:rsidP="0035126C">
      <w:pPr>
        <w:spacing w:after="120"/>
      </w:pPr>
      <w:r>
        <w:t>Het voorgestelde monitoringsmechanisme is een schijnoplossing als deze niet wordt uitgebreid</w:t>
      </w:r>
      <w:r w:rsidR="00981A2F">
        <w:t xml:space="preserve"> met</w:t>
      </w:r>
      <w:r w:rsidR="003C63BB">
        <w:t>:</w:t>
      </w:r>
    </w:p>
    <w:p w14:paraId="70C9DCE9" w14:textId="1298B9FE" w:rsidR="003C63BB" w:rsidRDefault="00D57760" w:rsidP="0035126C">
      <w:pPr>
        <w:pStyle w:val="ListParagraph"/>
        <w:numPr>
          <w:ilvl w:val="0"/>
          <w:numId w:val="6"/>
        </w:numPr>
        <w:spacing w:after="120"/>
        <w:ind w:left="426"/>
      </w:pPr>
      <w:r>
        <w:t xml:space="preserve">Scope: de monitoring </w:t>
      </w:r>
      <w:r w:rsidR="00A10018">
        <w:t xml:space="preserve">moet worden </w:t>
      </w:r>
      <w:r w:rsidR="00B60D5D">
        <w:t xml:space="preserve">toepast </w:t>
      </w:r>
      <w:r w:rsidR="00931644">
        <w:t>op alle vermeende fundamentele mensenrechtenschendingen door nationale grens</w:t>
      </w:r>
      <w:r w:rsidR="007A2341">
        <w:t>wachten</w:t>
      </w:r>
      <w:r w:rsidR="00C04D0D">
        <w:t xml:space="preserve"> of tijdens grenscontroles. </w:t>
      </w:r>
    </w:p>
    <w:p w14:paraId="27DA6790" w14:textId="59AF1BD0" w:rsidR="00C04D0D" w:rsidRDefault="00C04D0D" w:rsidP="0035126C">
      <w:pPr>
        <w:pStyle w:val="ListParagraph"/>
        <w:numPr>
          <w:ilvl w:val="0"/>
          <w:numId w:val="6"/>
        </w:numPr>
        <w:spacing w:after="120"/>
        <w:ind w:left="426"/>
      </w:pPr>
      <w:r>
        <w:t>Onafhankelijk</w:t>
      </w:r>
      <w:r w:rsidR="00822AC1">
        <w:t>heid</w:t>
      </w:r>
      <w:r>
        <w:t xml:space="preserve">: </w:t>
      </w:r>
      <w:r w:rsidR="00822AC1">
        <w:t xml:space="preserve">onafhankelijke nationale instanties (zoals </w:t>
      </w:r>
      <w:r w:rsidR="7B7B8BF6">
        <w:t>ombudsmannen</w:t>
      </w:r>
      <w:r w:rsidR="00822AC1">
        <w:t>) en maatschappelijke organisaties zouden moeten worden betrokken en ondersteund door EU</w:t>
      </w:r>
      <w:r w:rsidR="2B1BAA99">
        <w:t>-</w:t>
      </w:r>
      <w:r w:rsidR="00822AC1">
        <w:t xml:space="preserve">middelen. </w:t>
      </w:r>
    </w:p>
    <w:p w14:paraId="1C500098" w14:textId="333654A9" w:rsidR="00A13A54" w:rsidRDefault="00A13A54" w:rsidP="0035126C">
      <w:pPr>
        <w:pStyle w:val="ListParagraph"/>
        <w:numPr>
          <w:ilvl w:val="0"/>
          <w:numId w:val="6"/>
        </w:numPr>
        <w:spacing w:after="120"/>
        <w:ind w:left="426"/>
      </w:pPr>
      <w:r w:rsidRPr="00CC01D0">
        <w:rPr>
          <w:i/>
          <w:iCs/>
        </w:rPr>
        <w:t>Accountability</w:t>
      </w:r>
      <w:r>
        <w:t>:</w:t>
      </w:r>
      <w:r w:rsidR="00CC01D0">
        <w:t xml:space="preserve"> </w:t>
      </w:r>
      <w:r w:rsidR="006F531F">
        <w:t xml:space="preserve">het moet </w:t>
      </w:r>
      <w:r w:rsidR="00106072">
        <w:t>duidelijker worden hoe lidstaten beschuldigingen moeten onderzoeken om een eind</w:t>
      </w:r>
      <w:r w:rsidR="00B830DB">
        <w:t>e</w:t>
      </w:r>
      <w:r w:rsidR="00106072">
        <w:t xml:space="preserve"> te maken aan misstanden, </w:t>
      </w:r>
      <w:r w:rsidR="00724E82">
        <w:t xml:space="preserve">en </w:t>
      </w:r>
      <w:r w:rsidR="00FC64AE">
        <w:t xml:space="preserve">hier </w:t>
      </w:r>
      <w:r w:rsidR="00724E82">
        <w:t xml:space="preserve">op een transparante manier verslag van doen. Daarnaast moeten zij aangeven </w:t>
      </w:r>
      <w:r w:rsidR="00DE2DE5">
        <w:t>hoe zij</w:t>
      </w:r>
      <w:r w:rsidR="0030288C">
        <w:t xml:space="preserve"> garanderen </w:t>
      </w:r>
      <w:r w:rsidR="00D62276">
        <w:t xml:space="preserve">dat </w:t>
      </w:r>
      <w:r w:rsidR="007340B6">
        <w:t>asielzoekers en migranten</w:t>
      </w:r>
      <w:r w:rsidR="00D62276">
        <w:t xml:space="preserve"> toegang hebben tot rechtsmiddelen en rechtsbijstand</w:t>
      </w:r>
      <w:r w:rsidR="00B11BDB">
        <w:t xml:space="preserve">. </w:t>
      </w:r>
      <w:r>
        <w:t xml:space="preserve"> </w:t>
      </w:r>
    </w:p>
    <w:p w14:paraId="7C65592C" w14:textId="5D1D0EF1" w:rsidR="004C0098" w:rsidRPr="00B255D1" w:rsidRDefault="00B11BDB" w:rsidP="0035126C">
      <w:pPr>
        <w:pStyle w:val="ListParagraph"/>
        <w:numPr>
          <w:ilvl w:val="0"/>
          <w:numId w:val="6"/>
        </w:numPr>
        <w:spacing w:after="120"/>
        <w:ind w:left="426"/>
      </w:pPr>
      <w:r>
        <w:t>Consequenties: er moeten politieke en financi</w:t>
      </w:r>
      <w:r w:rsidR="4471AA0E">
        <w:t>ë</w:t>
      </w:r>
      <w:r>
        <w:t xml:space="preserve">le consequenties worden ingebouwd </w:t>
      </w:r>
      <w:r w:rsidR="005E259D">
        <w:t xml:space="preserve">als </w:t>
      </w:r>
      <w:r w:rsidR="005A3107">
        <w:t xml:space="preserve">lidstaten niet meewerken met het </w:t>
      </w:r>
      <w:r w:rsidR="005078F4">
        <w:t xml:space="preserve">monitoringsmechanisme. </w:t>
      </w:r>
    </w:p>
    <w:sectPr w:rsidR="004C0098" w:rsidRPr="00B255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A7A1" w14:textId="77777777" w:rsidR="00EC1107" w:rsidRDefault="00EC1107">
      <w:pPr>
        <w:spacing w:after="0" w:line="240" w:lineRule="auto"/>
      </w:pPr>
      <w:r>
        <w:separator/>
      </w:r>
    </w:p>
  </w:endnote>
  <w:endnote w:type="continuationSeparator" w:id="0">
    <w:p w14:paraId="3D3B18FC" w14:textId="77777777" w:rsidR="00EC1107" w:rsidRDefault="00EC1107">
      <w:pPr>
        <w:spacing w:after="0" w:line="240" w:lineRule="auto"/>
      </w:pPr>
      <w:r>
        <w:continuationSeparator/>
      </w:r>
    </w:p>
  </w:endnote>
  <w:endnote w:type="continuationNotice" w:id="1">
    <w:p w14:paraId="1D4EF89A" w14:textId="77777777" w:rsidR="00EC1107" w:rsidRDefault="00EC1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F64B" w14:textId="77777777" w:rsidR="00EC1107" w:rsidRDefault="00EC1107">
      <w:pPr>
        <w:spacing w:after="0" w:line="240" w:lineRule="auto"/>
      </w:pPr>
      <w:r>
        <w:separator/>
      </w:r>
    </w:p>
  </w:footnote>
  <w:footnote w:type="continuationSeparator" w:id="0">
    <w:p w14:paraId="774B2360" w14:textId="77777777" w:rsidR="00EC1107" w:rsidRDefault="00EC1107">
      <w:pPr>
        <w:spacing w:after="0" w:line="240" w:lineRule="auto"/>
      </w:pPr>
      <w:r>
        <w:continuationSeparator/>
      </w:r>
    </w:p>
  </w:footnote>
  <w:footnote w:type="continuationNotice" w:id="1">
    <w:p w14:paraId="40A4CFD0" w14:textId="77777777" w:rsidR="00EC1107" w:rsidRDefault="00EC1107">
      <w:pPr>
        <w:spacing w:after="0" w:line="240" w:lineRule="auto"/>
      </w:pPr>
    </w:p>
  </w:footnote>
  <w:footnote w:id="2">
    <w:p w14:paraId="25E72A9C" w14:textId="465AAE3D" w:rsidR="009B5A6A" w:rsidRPr="007D4D2B" w:rsidRDefault="009B5A6A">
      <w:pPr>
        <w:pStyle w:val="FootnoteText"/>
        <w:rPr>
          <w:sz w:val="16"/>
          <w:szCs w:val="16"/>
        </w:rPr>
      </w:pPr>
      <w:r w:rsidRPr="007D4D2B">
        <w:rPr>
          <w:rStyle w:val="FootnoteReference"/>
          <w:sz w:val="16"/>
          <w:szCs w:val="16"/>
        </w:rPr>
        <w:footnoteRef/>
      </w:r>
      <w:r w:rsidRPr="007D4D2B">
        <w:rPr>
          <w:sz w:val="16"/>
          <w:szCs w:val="16"/>
        </w:rPr>
        <w:t xml:space="preserve"> Zie voor een </w:t>
      </w:r>
      <w:r w:rsidR="0026640D" w:rsidRPr="007D4D2B">
        <w:rPr>
          <w:sz w:val="16"/>
          <w:szCs w:val="16"/>
        </w:rPr>
        <w:t xml:space="preserve">bredere analyse en commentaar van alle aspecten van het </w:t>
      </w:r>
      <w:r w:rsidR="0052117C" w:rsidRPr="007D4D2B">
        <w:rPr>
          <w:sz w:val="16"/>
          <w:szCs w:val="16"/>
        </w:rPr>
        <w:t>pact</w:t>
      </w:r>
      <w:r w:rsidR="0026640D" w:rsidRPr="007D4D2B">
        <w:rPr>
          <w:sz w:val="16"/>
          <w:szCs w:val="16"/>
        </w:rPr>
        <w:t xml:space="preserve">: </w:t>
      </w:r>
      <w:hyperlink r:id="rId1" w:history="1">
        <w:r w:rsidR="0026640D" w:rsidRPr="007D4D2B">
          <w:rPr>
            <w:rStyle w:val="Hyperlink"/>
            <w:sz w:val="16"/>
            <w:szCs w:val="16"/>
          </w:rPr>
          <w:t>https://www.amnesty.nl/actueel/eu-migratiepact-verhogen-muren-en-versterken-hekken</w:t>
        </w:r>
      </w:hyperlink>
    </w:p>
  </w:footnote>
  <w:footnote w:id="3">
    <w:p w14:paraId="4A3FDAA0" w14:textId="1FDB21A5" w:rsidR="572B3644" w:rsidRPr="007D4D2B" w:rsidRDefault="572B3644" w:rsidP="572B3644">
      <w:pPr>
        <w:pStyle w:val="FootnoteText"/>
        <w:rPr>
          <w:sz w:val="16"/>
          <w:szCs w:val="16"/>
        </w:rPr>
      </w:pPr>
      <w:r w:rsidRPr="007D4D2B">
        <w:rPr>
          <w:rStyle w:val="FootnoteReference"/>
          <w:sz w:val="16"/>
          <w:szCs w:val="16"/>
        </w:rPr>
        <w:footnoteRef/>
      </w:r>
      <w:r w:rsidRPr="007D4D2B">
        <w:rPr>
          <w:sz w:val="16"/>
          <w:szCs w:val="16"/>
        </w:rPr>
        <w:t xml:space="preserve"> Een precedent daarvoor is de situatie in </w:t>
      </w:r>
      <w:r w:rsidR="00E365AD" w:rsidRPr="007D4D2B">
        <w:rPr>
          <w:sz w:val="16"/>
          <w:szCs w:val="16"/>
        </w:rPr>
        <w:t xml:space="preserve">Griekenland </w:t>
      </w:r>
      <w:r w:rsidRPr="007D4D2B">
        <w:rPr>
          <w:sz w:val="16"/>
          <w:szCs w:val="16"/>
        </w:rPr>
        <w:t>in maart 2020</w:t>
      </w:r>
      <w:r w:rsidR="00624AB3" w:rsidRPr="007D4D2B">
        <w:rPr>
          <w:sz w:val="16"/>
          <w:szCs w:val="16"/>
        </w:rPr>
        <w:t>.</w:t>
      </w:r>
      <w:r w:rsidRPr="007D4D2B">
        <w:rPr>
          <w:sz w:val="16"/>
          <w:szCs w:val="16"/>
        </w:rPr>
        <w:t xml:space="preserve"> https://www.amnesty.org/en/latest/news/2020/03/greece-inhumane-asylum-measures-will-put-lives-at-risk/</w:t>
      </w:r>
    </w:p>
  </w:footnote>
  <w:footnote w:id="4">
    <w:p w14:paraId="7AFED0E1" w14:textId="34A6755C" w:rsidR="572B3644" w:rsidRPr="00151E99" w:rsidRDefault="572B3644" w:rsidP="572B3644">
      <w:pPr>
        <w:pStyle w:val="FootnoteText"/>
        <w:rPr>
          <w:lang w:val="en"/>
        </w:rPr>
      </w:pPr>
      <w:r w:rsidRPr="007D4D2B">
        <w:rPr>
          <w:rStyle w:val="FootnoteReference"/>
          <w:sz w:val="16"/>
          <w:szCs w:val="16"/>
        </w:rPr>
        <w:footnoteRef/>
      </w:r>
      <w:r w:rsidRPr="007D4D2B">
        <w:rPr>
          <w:sz w:val="16"/>
          <w:szCs w:val="16"/>
          <w:lang w:val="en-US"/>
        </w:rPr>
        <w:t xml:space="preserve"> </w:t>
      </w:r>
      <w:r w:rsidR="00151E99" w:rsidRPr="007D4D2B">
        <w:rPr>
          <w:sz w:val="16"/>
          <w:szCs w:val="16"/>
          <w:lang w:val="en-US"/>
        </w:rPr>
        <w:t xml:space="preserve">Amnesty International, Europe: Pushback practices and their impact on the human rights of migrants and refugees – Amnesty International submission to the United Nations (UN) Special rapporteur on the rights of migrants, </w:t>
      </w:r>
      <w:proofErr w:type="spellStart"/>
      <w:r w:rsidR="00151E99" w:rsidRPr="007D4D2B">
        <w:rPr>
          <w:sz w:val="16"/>
          <w:szCs w:val="16"/>
          <w:lang w:val="en-US"/>
        </w:rPr>
        <w:t>februari</w:t>
      </w:r>
      <w:proofErr w:type="spellEnd"/>
      <w:r w:rsidR="00151E99" w:rsidRPr="007D4D2B">
        <w:rPr>
          <w:sz w:val="16"/>
          <w:szCs w:val="16"/>
          <w:lang w:val="en-US"/>
        </w:rPr>
        <w:t xml:space="preserve"> 2021</w:t>
      </w:r>
      <w:r w:rsidR="00151E99" w:rsidRPr="007D4D2B">
        <w:rPr>
          <w:sz w:val="16"/>
          <w:szCs w:val="16"/>
          <w:lang w:val="en"/>
        </w:rPr>
        <w:t>,</w:t>
      </w:r>
      <w:r w:rsidR="00473362" w:rsidRPr="007D4D2B">
        <w:rPr>
          <w:sz w:val="16"/>
          <w:szCs w:val="16"/>
          <w:lang w:val="en"/>
        </w:rPr>
        <w:t xml:space="preserve"> </w:t>
      </w:r>
      <w:r w:rsidRPr="007D4D2B">
        <w:rPr>
          <w:sz w:val="16"/>
          <w:szCs w:val="16"/>
          <w:lang w:val="en"/>
        </w:rPr>
        <w:t>https://www.amnesty.org/download/Documents/IOR4036692021ENGLISH.PDF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5BFF"/>
    <w:multiLevelType w:val="hybridMultilevel"/>
    <w:tmpl w:val="FFFFFFFF"/>
    <w:lvl w:ilvl="0" w:tplc="305814D8">
      <w:start w:val="1"/>
      <w:numFmt w:val="bullet"/>
      <w:lvlText w:val=""/>
      <w:lvlJc w:val="left"/>
      <w:pPr>
        <w:ind w:left="720" w:hanging="360"/>
      </w:pPr>
      <w:rPr>
        <w:rFonts w:ascii="Symbol" w:hAnsi="Symbol" w:hint="default"/>
      </w:rPr>
    </w:lvl>
    <w:lvl w:ilvl="1" w:tplc="E5162C9A">
      <w:start w:val="1"/>
      <w:numFmt w:val="bullet"/>
      <w:lvlText w:val="o"/>
      <w:lvlJc w:val="left"/>
      <w:pPr>
        <w:ind w:left="1440" w:hanging="360"/>
      </w:pPr>
      <w:rPr>
        <w:rFonts w:ascii="Courier New" w:hAnsi="Courier New" w:hint="default"/>
      </w:rPr>
    </w:lvl>
    <w:lvl w:ilvl="2" w:tplc="72EC29CE">
      <w:start w:val="1"/>
      <w:numFmt w:val="bullet"/>
      <w:lvlText w:val=""/>
      <w:lvlJc w:val="left"/>
      <w:pPr>
        <w:ind w:left="2160" w:hanging="360"/>
      </w:pPr>
      <w:rPr>
        <w:rFonts w:ascii="Wingdings" w:hAnsi="Wingdings" w:hint="default"/>
      </w:rPr>
    </w:lvl>
    <w:lvl w:ilvl="3" w:tplc="472853F2">
      <w:start w:val="1"/>
      <w:numFmt w:val="bullet"/>
      <w:lvlText w:val=""/>
      <w:lvlJc w:val="left"/>
      <w:pPr>
        <w:ind w:left="2880" w:hanging="360"/>
      </w:pPr>
      <w:rPr>
        <w:rFonts w:ascii="Symbol" w:hAnsi="Symbol" w:hint="default"/>
      </w:rPr>
    </w:lvl>
    <w:lvl w:ilvl="4" w:tplc="FF40DDC8">
      <w:start w:val="1"/>
      <w:numFmt w:val="bullet"/>
      <w:lvlText w:val="o"/>
      <w:lvlJc w:val="left"/>
      <w:pPr>
        <w:ind w:left="3600" w:hanging="360"/>
      </w:pPr>
      <w:rPr>
        <w:rFonts w:ascii="Courier New" w:hAnsi="Courier New" w:hint="default"/>
      </w:rPr>
    </w:lvl>
    <w:lvl w:ilvl="5" w:tplc="D37A7E50">
      <w:start w:val="1"/>
      <w:numFmt w:val="bullet"/>
      <w:lvlText w:val=""/>
      <w:lvlJc w:val="left"/>
      <w:pPr>
        <w:ind w:left="4320" w:hanging="360"/>
      </w:pPr>
      <w:rPr>
        <w:rFonts w:ascii="Wingdings" w:hAnsi="Wingdings" w:hint="default"/>
      </w:rPr>
    </w:lvl>
    <w:lvl w:ilvl="6" w:tplc="4064A334">
      <w:start w:val="1"/>
      <w:numFmt w:val="bullet"/>
      <w:lvlText w:val=""/>
      <w:lvlJc w:val="left"/>
      <w:pPr>
        <w:ind w:left="5040" w:hanging="360"/>
      </w:pPr>
      <w:rPr>
        <w:rFonts w:ascii="Symbol" w:hAnsi="Symbol" w:hint="default"/>
      </w:rPr>
    </w:lvl>
    <w:lvl w:ilvl="7" w:tplc="9738B542">
      <w:start w:val="1"/>
      <w:numFmt w:val="bullet"/>
      <w:lvlText w:val="o"/>
      <w:lvlJc w:val="left"/>
      <w:pPr>
        <w:ind w:left="5760" w:hanging="360"/>
      </w:pPr>
      <w:rPr>
        <w:rFonts w:ascii="Courier New" w:hAnsi="Courier New" w:hint="default"/>
      </w:rPr>
    </w:lvl>
    <w:lvl w:ilvl="8" w:tplc="4620AB2E">
      <w:start w:val="1"/>
      <w:numFmt w:val="bullet"/>
      <w:lvlText w:val=""/>
      <w:lvlJc w:val="left"/>
      <w:pPr>
        <w:ind w:left="6480" w:hanging="360"/>
      </w:pPr>
      <w:rPr>
        <w:rFonts w:ascii="Wingdings" w:hAnsi="Wingdings" w:hint="default"/>
      </w:rPr>
    </w:lvl>
  </w:abstractNum>
  <w:abstractNum w:abstractNumId="1" w15:restartNumberingAfterBreak="0">
    <w:nsid w:val="15045E12"/>
    <w:multiLevelType w:val="hybridMultilevel"/>
    <w:tmpl w:val="71C864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9C40D2"/>
    <w:multiLevelType w:val="hybridMultilevel"/>
    <w:tmpl w:val="F9B2A4BA"/>
    <w:lvl w:ilvl="0" w:tplc="F2F4153E">
      <w:start w:val="1"/>
      <w:numFmt w:val="bullet"/>
      <w:lvlText w:val=""/>
      <w:lvlJc w:val="left"/>
      <w:pPr>
        <w:ind w:left="720" w:hanging="360"/>
      </w:pPr>
      <w:rPr>
        <w:rFonts w:ascii="Symbol" w:hAnsi="Symbol" w:hint="default"/>
      </w:rPr>
    </w:lvl>
    <w:lvl w:ilvl="1" w:tplc="4934DDC6">
      <w:start w:val="1"/>
      <w:numFmt w:val="bullet"/>
      <w:lvlText w:val="o"/>
      <w:lvlJc w:val="left"/>
      <w:pPr>
        <w:ind w:left="1440" w:hanging="360"/>
      </w:pPr>
      <w:rPr>
        <w:rFonts w:ascii="Courier New" w:hAnsi="Courier New" w:hint="default"/>
      </w:rPr>
    </w:lvl>
    <w:lvl w:ilvl="2" w:tplc="8A9AD01E">
      <w:start w:val="1"/>
      <w:numFmt w:val="bullet"/>
      <w:lvlText w:val=""/>
      <w:lvlJc w:val="left"/>
      <w:pPr>
        <w:ind w:left="2160" w:hanging="360"/>
      </w:pPr>
      <w:rPr>
        <w:rFonts w:ascii="Wingdings" w:hAnsi="Wingdings" w:hint="default"/>
      </w:rPr>
    </w:lvl>
    <w:lvl w:ilvl="3" w:tplc="B8EE2A2C">
      <w:start w:val="1"/>
      <w:numFmt w:val="bullet"/>
      <w:lvlText w:val=""/>
      <w:lvlJc w:val="left"/>
      <w:pPr>
        <w:ind w:left="2880" w:hanging="360"/>
      </w:pPr>
      <w:rPr>
        <w:rFonts w:ascii="Symbol" w:hAnsi="Symbol" w:hint="default"/>
      </w:rPr>
    </w:lvl>
    <w:lvl w:ilvl="4" w:tplc="2DD255A4">
      <w:start w:val="1"/>
      <w:numFmt w:val="bullet"/>
      <w:lvlText w:val="o"/>
      <w:lvlJc w:val="left"/>
      <w:pPr>
        <w:ind w:left="3600" w:hanging="360"/>
      </w:pPr>
      <w:rPr>
        <w:rFonts w:ascii="Courier New" w:hAnsi="Courier New" w:hint="default"/>
      </w:rPr>
    </w:lvl>
    <w:lvl w:ilvl="5" w:tplc="EB10887A">
      <w:start w:val="1"/>
      <w:numFmt w:val="bullet"/>
      <w:lvlText w:val=""/>
      <w:lvlJc w:val="left"/>
      <w:pPr>
        <w:ind w:left="4320" w:hanging="360"/>
      </w:pPr>
      <w:rPr>
        <w:rFonts w:ascii="Wingdings" w:hAnsi="Wingdings" w:hint="default"/>
      </w:rPr>
    </w:lvl>
    <w:lvl w:ilvl="6" w:tplc="4FF86F88">
      <w:start w:val="1"/>
      <w:numFmt w:val="bullet"/>
      <w:lvlText w:val=""/>
      <w:lvlJc w:val="left"/>
      <w:pPr>
        <w:ind w:left="5040" w:hanging="360"/>
      </w:pPr>
      <w:rPr>
        <w:rFonts w:ascii="Symbol" w:hAnsi="Symbol" w:hint="default"/>
      </w:rPr>
    </w:lvl>
    <w:lvl w:ilvl="7" w:tplc="2ADEF662">
      <w:start w:val="1"/>
      <w:numFmt w:val="bullet"/>
      <w:lvlText w:val="o"/>
      <w:lvlJc w:val="left"/>
      <w:pPr>
        <w:ind w:left="5760" w:hanging="360"/>
      </w:pPr>
      <w:rPr>
        <w:rFonts w:ascii="Courier New" w:hAnsi="Courier New" w:hint="default"/>
      </w:rPr>
    </w:lvl>
    <w:lvl w:ilvl="8" w:tplc="CF14E9A2">
      <w:start w:val="1"/>
      <w:numFmt w:val="bullet"/>
      <w:lvlText w:val=""/>
      <w:lvlJc w:val="left"/>
      <w:pPr>
        <w:ind w:left="6480" w:hanging="360"/>
      </w:pPr>
      <w:rPr>
        <w:rFonts w:ascii="Wingdings" w:hAnsi="Wingdings" w:hint="default"/>
      </w:rPr>
    </w:lvl>
  </w:abstractNum>
  <w:abstractNum w:abstractNumId="3" w15:restartNumberingAfterBreak="0">
    <w:nsid w:val="3D09478B"/>
    <w:multiLevelType w:val="hybridMultilevel"/>
    <w:tmpl w:val="511AC654"/>
    <w:lvl w:ilvl="0" w:tplc="8982DD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C93010"/>
    <w:multiLevelType w:val="hybridMultilevel"/>
    <w:tmpl w:val="74AEA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F1608B"/>
    <w:multiLevelType w:val="hybridMultilevel"/>
    <w:tmpl w:val="FDC073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2D231"/>
    <w:rsid w:val="000161E8"/>
    <w:rsid w:val="0002187B"/>
    <w:rsid w:val="00023272"/>
    <w:rsid w:val="00031FED"/>
    <w:rsid w:val="000350E7"/>
    <w:rsid w:val="00043846"/>
    <w:rsid w:val="0006372C"/>
    <w:rsid w:val="00064057"/>
    <w:rsid w:val="00071AEE"/>
    <w:rsid w:val="000847A1"/>
    <w:rsid w:val="00086058"/>
    <w:rsid w:val="000A67DD"/>
    <w:rsid w:val="000A725E"/>
    <w:rsid w:val="000B7383"/>
    <w:rsid w:val="000C076D"/>
    <w:rsid w:val="00106072"/>
    <w:rsid w:val="00117D0A"/>
    <w:rsid w:val="001517E9"/>
    <w:rsid w:val="00151E99"/>
    <w:rsid w:val="0016163A"/>
    <w:rsid w:val="0017270C"/>
    <w:rsid w:val="001804E2"/>
    <w:rsid w:val="00183E79"/>
    <w:rsid w:val="00184F67"/>
    <w:rsid w:val="00185BCC"/>
    <w:rsid w:val="00190264"/>
    <w:rsid w:val="001965BD"/>
    <w:rsid w:val="001A2271"/>
    <w:rsid w:val="001D0A9A"/>
    <w:rsid w:val="001D5B58"/>
    <w:rsid w:val="001F3D95"/>
    <w:rsid w:val="001F5EE5"/>
    <w:rsid w:val="00201380"/>
    <w:rsid w:val="00202099"/>
    <w:rsid w:val="002138A2"/>
    <w:rsid w:val="00215AEA"/>
    <w:rsid w:val="00217D10"/>
    <w:rsid w:val="00217F6E"/>
    <w:rsid w:val="00230443"/>
    <w:rsid w:val="00246D83"/>
    <w:rsid w:val="00253C02"/>
    <w:rsid w:val="002555F7"/>
    <w:rsid w:val="00264C1C"/>
    <w:rsid w:val="0026640D"/>
    <w:rsid w:val="00266C9B"/>
    <w:rsid w:val="00281089"/>
    <w:rsid w:val="00282BBA"/>
    <w:rsid w:val="002865A6"/>
    <w:rsid w:val="00291EF7"/>
    <w:rsid w:val="00295AD2"/>
    <w:rsid w:val="00297992"/>
    <w:rsid w:val="002A143B"/>
    <w:rsid w:val="002B1B54"/>
    <w:rsid w:val="002C191B"/>
    <w:rsid w:val="002C2179"/>
    <w:rsid w:val="002E3EBE"/>
    <w:rsid w:val="002E6FE3"/>
    <w:rsid w:val="002F12B5"/>
    <w:rsid w:val="002F3935"/>
    <w:rsid w:val="0030288C"/>
    <w:rsid w:val="00347D58"/>
    <w:rsid w:val="0035126C"/>
    <w:rsid w:val="0038181E"/>
    <w:rsid w:val="00395BFF"/>
    <w:rsid w:val="003A1BA8"/>
    <w:rsid w:val="003A77FB"/>
    <w:rsid w:val="003B337B"/>
    <w:rsid w:val="003B644F"/>
    <w:rsid w:val="003C0493"/>
    <w:rsid w:val="003C63BB"/>
    <w:rsid w:val="003C7070"/>
    <w:rsid w:val="003C7362"/>
    <w:rsid w:val="00417DFE"/>
    <w:rsid w:val="004223C6"/>
    <w:rsid w:val="00423626"/>
    <w:rsid w:val="00426445"/>
    <w:rsid w:val="00445A25"/>
    <w:rsid w:val="00446A0B"/>
    <w:rsid w:val="00452206"/>
    <w:rsid w:val="00463723"/>
    <w:rsid w:val="00464986"/>
    <w:rsid w:val="0046552F"/>
    <w:rsid w:val="00473362"/>
    <w:rsid w:val="004A0673"/>
    <w:rsid w:val="004A0A82"/>
    <w:rsid w:val="004A2BBE"/>
    <w:rsid w:val="004A4D2A"/>
    <w:rsid w:val="004C0098"/>
    <w:rsid w:val="004C3F50"/>
    <w:rsid w:val="004D57A4"/>
    <w:rsid w:val="004E13BF"/>
    <w:rsid w:val="004E488C"/>
    <w:rsid w:val="004E6801"/>
    <w:rsid w:val="004E6D6A"/>
    <w:rsid w:val="004F4D69"/>
    <w:rsid w:val="004F5EED"/>
    <w:rsid w:val="004F627A"/>
    <w:rsid w:val="00507774"/>
    <w:rsid w:val="005078F4"/>
    <w:rsid w:val="005207D2"/>
    <w:rsid w:val="0052117C"/>
    <w:rsid w:val="005316BB"/>
    <w:rsid w:val="00531AE9"/>
    <w:rsid w:val="00573250"/>
    <w:rsid w:val="0059150A"/>
    <w:rsid w:val="0059702B"/>
    <w:rsid w:val="005A3107"/>
    <w:rsid w:val="005B0628"/>
    <w:rsid w:val="005B41AE"/>
    <w:rsid w:val="005D43EA"/>
    <w:rsid w:val="005D5B44"/>
    <w:rsid w:val="005E259D"/>
    <w:rsid w:val="005F632E"/>
    <w:rsid w:val="006246FB"/>
    <w:rsid w:val="00624AB3"/>
    <w:rsid w:val="006323A9"/>
    <w:rsid w:val="006354CF"/>
    <w:rsid w:val="006542B0"/>
    <w:rsid w:val="00660380"/>
    <w:rsid w:val="00661B60"/>
    <w:rsid w:val="00661BA0"/>
    <w:rsid w:val="00666837"/>
    <w:rsid w:val="006756A7"/>
    <w:rsid w:val="006828F2"/>
    <w:rsid w:val="00686CC1"/>
    <w:rsid w:val="00687B92"/>
    <w:rsid w:val="006957A6"/>
    <w:rsid w:val="00697086"/>
    <w:rsid w:val="006A3570"/>
    <w:rsid w:val="006B4859"/>
    <w:rsid w:val="006B535B"/>
    <w:rsid w:val="006C757A"/>
    <w:rsid w:val="006E4F14"/>
    <w:rsid w:val="006F1C14"/>
    <w:rsid w:val="006F531F"/>
    <w:rsid w:val="007025AD"/>
    <w:rsid w:val="00717C06"/>
    <w:rsid w:val="007207D6"/>
    <w:rsid w:val="00724E82"/>
    <w:rsid w:val="00725776"/>
    <w:rsid w:val="007340B6"/>
    <w:rsid w:val="007442FA"/>
    <w:rsid w:val="0075173F"/>
    <w:rsid w:val="007627AD"/>
    <w:rsid w:val="00781A69"/>
    <w:rsid w:val="00782BFA"/>
    <w:rsid w:val="007A2341"/>
    <w:rsid w:val="007A57EC"/>
    <w:rsid w:val="007B3EFF"/>
    <w:rsid w:val="007C0BD1"/>
    <w:rsid w:val="007C7BAB"/>
    <w:rsid w:val="007C7F61"/>
    <w:rsid w:val="007D4D2B"/>
    <w:rsid w:val="007D4F98"/>
    <w:rsid w:val="008115B9"/>
    <w:rsid w:val="00812F58"/>
    <w:rsid w:val="0082015F"/>
    <w:rsid w:val="0082042D"/>
    <w:rsid w:val="0082121D"/>
    <w:rsid w:val="00822AC1"/>
    <w:rsid w:val="008401A6"/>
    <w:rsid w:val="00846E95"/>
    <w:rsid w:val="00852AB1"/>
    <w:rsid w:val="008C3FBC"/>
    <w:rsid w:val="008C77A9"/>
    <w:rsid w:val="008E2E33"/>
    <w:rsid w:val="008F5FD5"/>
    <w:rsid w:val="00901BBB"/>
    <w:rsid w:val="00906816"/>
    <w:rsid w:val="00911064"/>
    <w:rsid w:val="00931644"/>
    <w:rsid w:val="009319F9"/>
    <w:rsid w:val="00974125"/>
    <w:rsid w:val="00977735"/>
    <w:rsid w:val="00981A2F"/>
    <w:rsid w:val="009A5273"/>
    <w:rsid w:val="009A5FF5"/>
    <w:rsid w:val="009B551E"/>
    <w:rsid w:val="009B5A6A"/>
    <w:rsid w:val="009B7BCE"/>
    <w:rsid w:val="009C54B4"/>
    <w:rsid w:val="009D081B"/>
    <w:rsid w:val="009D3D24"/>
    <w:rsid w:val="009E5389"/>
    <w:rsid w:val="009E5654"/>
    <w:rsid w:val="009E5F59"/>
    <w:rsid w:val="00A10018"/>
    <w:rsid w:val="00A11C2B"/>
    <w:rsid w:val="00A125A4"/>
    <w:rsid w:val="00A13A54"/>
    <w:rsid w:val="00A13FB8"/>
    <w:rsid w:val="00A33F92"/>
    <w:rsid w:val="00A354F9"/>
    <w:rsid w:val="00A35C4A"/>
    <w:rsid w:val="00A4722D"/>
    <w:rsid w:val="00A52C4A"/>
    <w:rsid w:val="00A53090"/>
    <w:rsid w:val="00A850BF"/>
    <w:rsid w:val="00AB76AB"/>
    <w:rsid w:val="00AD0A81"/>
    <w:rsid w:val="00AD2E3B"/>
    <w:rsid w:val="00AD32D5"/>
    <w:rsid w:val="00AD4C0F"/>
    <w:rsid w:val="00AF22FF"/>
    <w:rsid w:val="00AF338B"/>
    <w:rsid w:val="00AF5DD0"/>
    <w:rsid w:val="00B11BDB"/>
    <w:rsid w:val="00B137F5"/>
    <w:rsid w:val="00B20B01"/>
    <w:rsid w:val="00B255D1"/>
    <w:rsid w:val="00B45B74"/>
    <w:rsid w:val="00B55E9E"/>
    <w:rsid w:val="00B60D5D"/>
    <w:rsid w:val="00B61FE0"/>
    <w:rsid w:val="00B64B18"/>
    <w:rsid w:val="00B67F5E"/>
    <w:rsid w:val="00B830DB"/>
    <w:rsid w:val="00BC0B5F"/>
    <w:rsid w:val="00BE1B93"/>
    <w:rsid w:val="00BE5DF2"/>
    <w:rsid w:val="00BE6917"/>
    <w:rsid w:val="00BF2AC6"/>
    <w:rsid w:val="00BF470E"/>
    <w:rsid w:val="00C00273"/>
    <w:rsid w:val="00C04D0D"/>
    <w:rsid w:val="00C22514"/>
    <w:rsid w:val="00C27BC7"/>
    <w:rsid w:val="00C3393D"/>
    <w:rsid w:val="00C34B65"/>
    <w:rsid w:val="00C60FED"/>
    <w:rsid w:val="00C66F85"/>
    <w:rsid w:val="00C67CF4"/>
    <w:rsid w:val="00C81B79"/>
    <w:rsid w:val="00C85189"/>
    <w:rsid w:val="00CA2177"/>
    <w:rsid w:val="00CA7A6D"/>
    <w:rsid w:val="00CB7207"/>
    <w:rsid w:val="00CC01D0"/>
    <w:rsid w:val="00CC0861"/>
    <w:rsid w:val="00CC3FCC"/>
    <w:rsid w:val="00CD5A4C"/>
    <w:rsid w:val="00CE1041"/>
    <w:rsid w:val="00CE32B1"/>
    <w:rsid w:val="00CE4441"/>
    <w:rsid w:val="00D02E9A"/>
    <w:rsid w:val="00D05207"/>
    <w:rsid w:val="00D11C8E"/>
    <w:rsid w:val="00D22EB1"/>
    <w:rsid w:val="00D273D4"/>
    <w:rsid w:val="00D3025D"/>
    <w:rsid w:val="00D57760"/>
    <w:rsid w:val="00D60F6F"/>
    <w:rsid w:val="00D62276"/>
    <w:rsid w:val="00D66910"/>
    <w:rsid w:val="00D72D98"/>
    <w:rsid w:val="00D7430D"/>
    <w:rsid w:val="00D77B9B"/>
    <w:rsid w:val="00D87064"/>
    <w:rsid w:val="00D96E88"/>
    <w:rsid w:val="00DB5213"/>
    <w:rsid w:val="00DB7E09"/>
    <w:rsid w:val="00DC4199"/>
    <w:rsid w:val="00DC4FBF"/>
    <w:rsid w:val="00DC5809"/>
    <w:rsid w:val="00DE23F1"/>
    <w:rsid w:val="00DE2DE5"/>
    <w:rsid w:val="00DE5D4D"/>
    <w:rsid w:val="00DE65CD"/>
    <w:rsid w:val="00E0163E"/>
    <w:rsid w:val="00E127C7"/>
    <w:rsid w:val="00E13539"/>
    <w:rsid w:val="00E16618"/>
    <w:rsid w:val="00E24187"/>
    <w:rsid w:val="00E365AD"/>
    <w:rsid w:val="00E365F5"/>
    <w:rsid w:val="00E40BBE"/>
    <w:rsid w:val="00E42075"/>
    <w:rsid w:val="00E43700"/>
    <w:rsid w:val="00E439C3"/>
    <w:rsid w:val="00E46D60"/>
    <w:rsid w:val="00E54948"/>
    <w:rsid w:val="00E55BBE"/>
    <w:rsid w:val="00E63B94"/>
    <w:rsid w:val="00E670AA"/>
    <w:rsid w:val="00E85C68"/>
    <w:rsid w:val="00E87D3B"/>
    <w:rsid w:val="00EA0611"/>
    <w:rsid w:val="00EB1860"/>
    <w:rsid w:val="00EC1107"/>
    <w:rsid w:val="00EE068C"/>
    <w:rsid w:val="00EF08A6"/>
    <w:rsid w:val="00EF2B06"/>
    <w:rsid w:val="00EF5759"/>
    <w:rsid w:val="00F005A8"/>
    <w:rsid w:val="00F12926"/>
    <w:rsid w:val="00F27317"/>
    <w:rsid w:val="00F31A80"/>
    <w:rsid w:val="00F570DC"/>
    <w:rsid w:val="00F83664"/>
    <w:rsid w:val="00F95C24"/>
    <w:rsid w:val="00FA18D9"/>
    <w:rsid w:val="00FC3C31"/>
    <w:rsid w:val="00FC64AE"/>
    <w:rsid w:val="00FD428D"/>
    <w:rsid w:val="00FE372E"/>
    <w:rsid w:val="01639EB5"/>
    <w:rsid w:val="017F461C"/>
    <w:rsid w:val="01A668C2"/>
    <w:rsid w:val="02322C6B"/>
    <w:rsid w:val="02788977"/>
    <w:rsid w:val="027C7FE5"/>
    <w:rsid w:val="02F4AA7A"/>
    <w:rsid w:val="03F3788A"/>
    <w:rsid w:val="042F2124"/>
    <w:rsid w:val="04BD2DEF"/>
    <w:rsid w:val="04CE4E03"/>
    <w:rsid w:val="055DE102"/>
    <w:rsid w:val="05E4CE8E"/>
    <w:rsid w:val="06459E8C"/>
    <w:rsid w:val="0665DE5A"/>
    <w:rsid w:val="06924E58"/>
    <w:rsid w:val="074E0B4C"/>
    <w:rsid w:val="07536F97"/>
    <w:rsid w:val="07945869"/>
    <w:rsid w:val="08438F9E"/>
    <w:rsid w:val="0973F0C9"/>
    <w:rsid w:val="0A5805E5"/>
    <w:rsid w:val="0A8EA783"/>
    <w:rsid w:val="0AE64B90"/>
    <w:rsid w:val="0B26846B"/>
    <w:rsid w:val="0BEA7866"/>
    <w:rsid w:val="0C0557AC"/>
    <w:rsid w:val="0C39FE72"/>
    <w:rsid w:val="0D1D0B2A"/>
    <w:rsid w:val="0F04EB1F"/>
    <w:rsid w:val="0FA6D3A9"/>
    <w:rsid w:val="1011AE36"/>
    <w:rsid w:val="105F6691"/>
    <w:rsid w:val="111B9459"/>
    <w:rsid w:val="11411104"/>
    <w:rsid w:val="11832A59"/>
    <w:rsid w:val="11F2C6C1"/>
    <w:rsid w:val="1242A0F5"/>
    <w:rsid w:val="129F668C"/>
    <w:rsid w:val="155DD24B"/>
    <w:rsid w:val="1608DEC3"/>
    <w:rsid w:val="17238E8E"/>
    <w:rsid w:val="17500D73"/>
    <w:rsid w:val="17506B04"/>
    <w:rsid w:val="19EF1CAB"/>
    <w:rsid w:val="1AE97AC1"/>
    <w:rsid w:val="1AEE4070"/>
    <w:rsid w:val="1B99BE45"/>
    <w:rsid w:val="1E6C1C41"/>
    <w:rsid w:val="1F0655CD"/>
    <w:rsid w:val="1F83B9CC"/>
    <w:rsid w:val="202283B6"/>
    <w:rsid w:val="2062FBA9"/>
    <w:rsid w:val="2070869A"/>
    <w:rsid w:val="21594BFF"/>
    <w:rsid w:val="2295A6E6"/>
    <w:rsid w:val="22AA47D1"/>
    <w:rsid w:val="24131AD6"/>
    <w:rsid w:val="242C0FDA"/>
    <w:rsid w:val="2433FC65"/>
    <w:rsid w:val="25467AF7"/>
    <w:rsid w:val="268282A1"/>
    <w:rsid w:val="26D68D49"/>
    <w:rsid w:val="27547089"/>
    <w:rsid w:val="2AC763D4"/>
    <w:rsid w:val="2B1BAA99"/>
    <w:rsid w:val="2B9238BA"/>
    <w:rsid w:val="2BC71AA5"/>
    <w:rsid w:val="2C853429"/>
    <w:rsid w:val="2D0A6647"/>
    <w:rsid w:val="2F896073"/>
    <w:rsid w:val="30801999"/>
    <w:rsid w:val="31F6204E"/>
    <w:rsid w:val="32339CE9"/>
    <w:rsid w:val="34102928"/>
    <w:rsid w:val="3444D5CB"/>
    <w:rsid w:val="345CEB89"/>
    <w:rsid w:val="3469EB99"/>
    <w:rsid w:val="356FB266"/>
    <w:rsid w:val="367C2667"/>
    <w:rsid w:val="38035A20"/>
    <w:rsid w:val="389E80CE"/>
    <w:rsid w:val="3952A398"/>
    <w:rsid w:val="39FA209B"/>
    <w:rsid w:val="3A357A30"/>
    <w:rsid w:val="3A3BF3E7"/>
    <w:rsid w:val="3A609236"/>
    <w:rsid w:val="3B938259"/>
    <w:rsid w:val="3C058F6F"/>
    <w:rsid w:val="3D2D478C"/>
    <w:rsid w:val="3D404538"/>
    <w:rsid w:val="3D7394A9"/>
    <w:rsid w:val="3DF2798D"/>
    <w:rsid w:val="3E66C024"/>
    <w:rsid w:val="3FB62AC6"/>
    <w:rsid w:val="408D8CD9"/>
    <w:rsid w:val="40E33C0E"/>
    <w:rsid w:val="41A2D381"/>
    <w:rsid w:val="42B43176"/>
    <w:rsid w:val="4471AA0E"/>
    <w:rsid w:val="45ED2BD0"/>
    <w:rsid w:val="46BC69BA"/>
    <w:rsid w:val="4863FF61"/>
    <w:rsid w:val="49664244"/>
    <w:rsid w:val="4B6FD32A"/>
    <w:rsid w:val="4BF81CB0"/>
    <w:rsid w:val="4D029E75"/>
    <w:rsid w:val="4DC6A3B8"/>
    <w:rsid w:val="4F335F14"/>
    <w:rsid w:val="4F3B8C31"/>
    <w:rsid w:val="4FCC12E1"/>
    <w:rsid w:val="5051526A"/>
    <w:rsid w:val="5158169C"/>
    <w:rsid w:val="5214C650"/>
    <w:rsid w:val="53BA9A60"/>
    <w:rsid w:val="53DA7DD0"/>
    <w:rsid w:val="54699C2D"/>
    <w:rsid w:val="558AE1B9"/>
    <w:rsid w:val="56CAC1B3"/>
    <w:rsid w:val="572B3644"/>
    <w:rsid w:val="57BF80C5"/>
    <w:rsid w:val="57DFE99F"/>
    <w:rsid w:val="5835A12C"/>
    <w:rsid w:val="58DD458B"/>
    <w:rsid w:val="59CFDACC"/>
    <w:rsid w:val="5AAD59A8"/>
    <w:rsid w:val="5B04604F"/>
    <w:rsid w:val="5B0565BC"/>
    <w:rsid w:val="5B5EDD9B"/>
    <w:rsid w:val="5C3C07E7"/>
    <w:rsid w:val="5CFAADFC"/>
    <w:rsid w:val="5D6837B9"/>
    <w:rsid w:val="5EDD0873"/>
    <w:rsid w:val="5F2A71C7"/>
    <w:rsid w:val="5F65EC77"/>
    <w:rsid w:val="5F9BC3CA"/>
    <w:rsid w:val="607C1A07"/>
    <w:rsid w:val="609FD06B"/>
    <w:rsid w:val="60C4EDAC"/>
    <w:rsid w:val="61DB7F33"/>
    <w:rsid w:val="61F307DD"/>
    <w:rsid w:val="620BA027"/>
    <w:rsid w:val="62AF8D7C"/>
    <w:rsid w:val="63164372"/>
    <w:rsid w:val="63240AFD"/>
    <w:rsid w:val="633C7A9A"/>
    <w:rsid w:val="63AA2C44"/>
    <w:rsid w:val="63B17F81"/>
    <w:rsid w:val="643EFF8B"/>
    <w:rsid w:val="65891D1E"/>
    <w:rsid w:val="666126FE"/>
    <w:rsid w:val="67AAB5B2"/>
    <w:rsid w:val="6999CB50"/>
    <w:rsid w:val="6A3732AF"/>
    <w:rsid w:val="6AC28153"/>
    <w:rsid w:val="6BC9121F"/>
    <w:rsid w:val="6C5370CC"/>
    <w:rsid w:val="6D83B048"/>
    <w:rsid w:val="6DA8373D"/>
    <w:rsid w:val="6DDCA62A"/>
    <w:rsid w:val="6F2E7F34"/>
    <w:rsid w:val="6FDA230F"/>
    <w:rsid w:val="70222135"/>
    <w:rsid w:val="7051B6D6"/>
    <w:rsid w:val="70FE1180"/>
    <w:rsid w:val="710C2C53"/>
    <w:rsid w:val="71F98EFF"/>
    <w:rsid w:val="73466A28"/>
    <w:rsid w:val="737DF6C6"/>
    <w:rsid w:val="7540D05C"/>
    <w:rsid w:val="755DB36C"/>
    <w:rsid w:val="76C7BFF3"/>
    <w:rsid w:val="7764DF2B"/>
    <w:rsid w:val="77B95F07"/>
    <w:rsid w:val="77E5593A"/>
    <w:rsid w:val="78161242"/>
    <w:rsid w:val="78E2D231"/>
    <w:rsid w:val="79138B48"/>
    <w:rsid w:val="79140912"/>
    <w:rsid w:val="792B2AA6"/>
    <w:rsid w:val="79765DE3"/>
    <w:rsid w:val="7A09926D"/>
    <w:rsid w:val="7A9BD17D"/>
    <w:rsid w:val="7AF33999"/>
    <w:rsid w:val="7B03D19F"/>
    <w:rsid w:val="7B7B8BF6"/>
    <w:rsid w:val="7B96E983"/>
    <w:rsid w:val="7D026F24"/>
    <w:rsid w:val="7E88EE4E"/>
    <w:rsid w:val="7F20CB8F"/>
    <w:rsid w:val="7F25DC70"/>
    <w:rsid w:val="7F2F3554"/>
    <w:rsid w:val="7FB5CAB1"/>
    <w:rsid w:val="7FB767B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D231"/>
  <w15:chartTrackingRefBased/>
  <w15:docId w15:val="{B0A1B36E-21BE-4BAA-9F44-F3270B3A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4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E127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27C7"/>
  </w:style>
  <w:style w:type="paragraph" w:styleId="Footer">
    <w:name w:val="footer"/>
    <w:basedOn w:val="Normal"/>
    <w:link w:val="FooterChar"/>
    <w:uiPriority w:val="99"/>
    <w:semiHidden/>
    <w:unhideWhenUsed/>
    <w:rsid w:val="00E127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27C7"/>
  </w:style>
  <w:style w:type="character" w:styleId="Hyperlink">
    <w:name w:val="Hyperlink"/>
    <w:basedOn w:val="DefaultParagraphFont"/>
    <w:uiPriority w:val="99"/>
    <w:unhideWhenUsed/>
    <w:rsid w:val="00DC4FBF"/>
    <w:rPr>
      <w:color w:val="0563C1" w:themeColor="hyperlink"/>
      <w:u w:val="single"/>
    </w:rPr>
  </w:style>
  <w:style w:type="character" w:styleId="UnresolvedMention">
    <w:name w:val="Unresolved Mention"/>
    <w:basedOn w:val="DefaultParagraphFont"/>
    <w:uiPriority w:val="99"/>
    <w:semiHidden/>
    <w:unhideWhenUsed/>
    <w:rsid w:val="00DC4FBF"/>
    <w:rPr>
      <w:color w:val="605E5C"/>
      <w:shd w:val="clear" w:color="auto" w:fill="E1DFDD"/>
    </w:rPr>
  </w:style>
  <w:style w:type="paragraph" w:styleId="Revision">
    <w:name w:val="Revision"/>
    <w:hidden/>
    <w:uiPriority w:val="99"/>
    <w:semiHidden/>
    <w:rsid w:val="00CE4441"/>
    <w:pPr>
      <w:spacing w:after="0" w:line="240" w:lineRule="auto"/>
    </w:pPr>
  </w:style>
  <w:style w:type="paragraph" w:styleId="CommentSubject">
    <w:name w:val="annotation subject"/>
    <w:basedOn w:val="CommentText"/>
    <w:next w:val="CommentText"/>
    <w:link w:val="CommentSubjectChar"/>
    <w:uiPriority w:val="99"/>
    <w:semiHidden/>
    <w:unhideWhenUsed/>
    <w:rsid w:val="00CE4441"/>
    <w:rPr>
      <w:b/>
      <w:bCs/>
    </w:rPr>
  </w:style>
  <w:style w:type="character" w:customStyle="1" w:styleId="CommentSubjectChar">
    <w:name w:val="Comment Subject Char"/>
    <w:basedOn w:val="CommentTextChar"/>
    <w:link w:val="CommentSubject"/>
    <w:uiPriority w:val="99"/>
    <w:semiHidden/>
    <w:rsid w:val="00CE4441"/>
    <w:rPr>
      <w:b/>
      <w:bCs/>
      <w:sz w:val="20"/>
      <w:szCs w:val="20"/>
    </w:rPr>
  </w:style>
  <w:style w:type="character" w:styleId="FollowedHyperlink">
    <w:name w:val="FollowedHyperlink"/>
    <w:basedOn w:val="DefaultParagraphFont"/>
    <w:uiPriority w:val="99"/>
    <w:semiHidden/>
    <w:unhideWhenUsed/>
    <w:rsid w:val="00977735"/>
    <w:rPr>
      <w:color w:val="954F72" w:themeColor="followedHyperlink"/>
      <w:u w:val="single"/>
    </w:rPr>
  </w:style>
  <w:style w:type="character" w:customStyle="1" w:styleId="Heading1Char">
    <w:name w:val="Heading 1 Char"/>
    <w:basedOn w:val="DefaultParagraphFont"/>
    <w:link w:val="Heading1"/>
    <w:uiPriority w:val="9"/>
    <w:rsid w:val="00A354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88919">
      <w:bodyDiv w:val="1"/>
      <w:marLeft w:val="0"/>
      <w:marRight w:val="0"/>
      <w:marTop w:val="0"/>
      <w:marBottom w:val="0"/>
      <w:divBdr>
        <w:top w:val="none" w:sz="0" w:space="0" w:color="auto"/>
        <w:left w:val="none" w:sz="0" w:space="0" w:color="auto"/>
        <w:bottom w:val="none" w:sz="0" w:space="0" w:color="auto"/>
        <w:right w:val="none" w:sz="0" w:space="0" w:color="auto"/>
      </w:divBdr>
    </w:div>
    <w:div w:id="149054863">
      <w:bodyDiv w:val="1"/>
      <w:marLeft w:val="0"/>
      <w:marRight w:val="0"/>
      <w:marTop w:val="0"/>
      <w:marBottom w:val="0"/>
      <w:divBdr>
        <w:top w:val="none" w:sz="0" w:space="0" w:color="auto"/>
        <w:left w:val="none" w:sz="0" w:space="0" w:color="auto"/>
        <w:bottom w:val="none" w:sz="0" w:space="0" w:color="auto"/>
        <w:right w:val="none" w:sz="0" w:space="0" w:color="auto"/>
      </w:divBdr>
    </w:div>
    <w:div w:id="932399644">
      <w:bodyDiv w:val="1"/>
      <w:marLeft w:val="0"/>
      <w:marRight w:val="0"/>
      <w:marTop w:val="0"/>
      <w:marBottom w:val="0"/>
      <w:divBdr>
        <w:top w:val="none" w:sz="0" w:space="0" w:color="auto"/>
        <w:left w:val="none" w:sz="0" w:space="0" w:color="auto"/>
        <w:bottom w:val="none" w:sz="0" w:space="0" w:color="auto"/>
        <w:right w:val="none" w:sz="0" w:space="0" w:color="auto"/>
      </w:divBdr>
    </w:div>
    <w:div w:id="1014066262">
      <w:bodyDiv w:val="1"/>
      <w:marLeft w:val="0"/>
      <w:marRight w:val="0"/>
      <w:marTop w:val="0"/>
      <w:marBottom w:val="0"/>
      <w:divBdr>
        <w:top w:val="none" w:sz="0" w:space="0" w:color="auto"/>
        <w:left w:val="none" w:sz="0" w:space="0" w:color="auto"/>
        <w:bottom w:val="none" w:sz="0" w:space="0" w:color="auto"/>
        <w:right w:val="none" w:sz="0" w:space="0" w:color="auto"/>
      </w:divBdr>
    </w:div>
    <w:div w:id="1415011890">
      <w:bodyDiv w:val="1"/>
      <w:marLeft w:val="0"/>
      <w:marRight w:val="0"/>
      <w:marTop w:val="0"/>
      <w:marBottom w:val="0"/>
      <w:divBdr>
        <w:top w:val="none" w:sz="0" w:space="0" w:color="auto"/>
        <w:left w:val="none" w:sz="0" w:space="0" w:color="auto"/>
        <w:bottom w:val="none" w:sz="0" w:space="0" w:color="auto"/>
        <w:right w:val="none" w:sz="0" w:space="0" w:color="auto"/>
      </w:divBdr>
    </w:div>
    <w:div w:id="1588803484">
      <w:bodyDiv w:val="1"/>
      <w:marLeft w:val="0"/>
      <w:marRight w:val="0"/>
      <w:marTop w:val="0"/>
      <w:marBottom w:val="0"/>
      <w:divBdr>
        <w:top w:val="none" w:sz="0" w:space="0" w:color="auto"/>
        <w:left w:val="none" w:sz="0" w:space="0" w:color="auto"/>
        <w:bottom w:val="none" w:sz="0" w:space="0" w:color="auto"/>
        <w:right w:val="none" w:sz="0" w:space="0" w:color="auto"/>
      </w:divBdr>
    </w:div>
    <w:div w:id="1752703307">
      <w:bodyDiv w:val="1"/>
      <w:marLeft w:val="0"/>
      <w:marRight w:val="0"/>
      <w:marTop w:val="0"/>
      <w:marBottom w:val="0"/>
      <w:divBdr>
        <w:top w:val="none" w:sz="0" w:space="0" w:color="auto"/>
        <w:left w:val="none" w:sz="0" w:space="0" w:color="auto"/>
        <w:bottom w:val="none" w:sz="0" w:space="0" w:color="auto"/>
        <w:right w:val="none" w:sz="0" w:space="0" w:color="auto"/>
      </w:divBdr>
    </w:div>
    <w:div w:id="1877310082">
      <w:bodyDiv w:val="1"/>
      <w:marLeft w:val="0"/>
      <w:marRight w:val="0"/>
      <w:marTop w:val="0"/>
      <w:marBottom w:val="0"/>
      <w:divBdr>
        <w:top w:val="none" w:sz="0" w:space="0" w:color="auto"/>
        <w:left w:val="none" w:sz="0" w:space="0" w:color="auto"/>
        <w:bottom w:val="none" w:sz="0" w:space="0" w:color="auto"/>
        <w:right w:val="none" w:sz="0" w:space="0" w:color="auto"/>
      </w:divBdr>
    </w:div>
    <w:div w:id="1968973558">
      <w:bodyDiv w:val="1"/>
      <w:marLeft w:val="0"/>
      <w:marRight w:val="0"/>
      <w:marTop w:val="0"/>
      <w:marBottom w:val="0"/>
      <w:divBdr>
        <w:top w:val="none" w:sz="0" w:space="0" w:color="auto"/>
        <w:left w:val="none" w:sz="0" w:space="0" w:color="auto"/>
        <w:bottom w:val="none" w:sz="0" w:space="0" w:color="auto"/>
        <w:right w:val="none" w:sz="0" w:space="0" w:color="auto"/>
      </w:divBdr>
    </w:div>
    <w:div w:id="2073919394">
      <w:bodyDiv w:val="1"/>
      <w:marLeft w:val="0"/>
      <w:marRight w:val="0"/>
      <w:marTop w:val="0"/>
      <w:marBottom w:val="0"/>
      <w:divBdr>
        <w:top w:val="none" w:sz="0" w:space="0" w:color="auto"/>
        <w:left w:val="none" w:sz="0" w:space="0" w:color="auto"/>
        <w:bottom w:val="none" w:sz="0" w:space="0" w:color="auto"/>
        <w:right w:val="none" w:sz="0" w:space="0" w:color="auto"/>
      </w:divBdr>
    </w:div>
    <w:div w:id="2091852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mnesty.nl/actueel/eu-migratiepact-verhogen-muren-en-versterken-hek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19B89D4427054FA62BB0B53AC88213" ma:contentTypeVersion="14" ma:contentTypeDescription="Create a new document." ma:contentTypeScope="" ma:versionID="903c2d6059898d7693ada02912dfd683">
  <xsd:schema xmlns:xsd="http://www.w3.org/2001/XMLSchema" xmlns:xs="http://www.w3.org/2001/XMLSchema" xmlns:p="http://schemas.microsoft.com/office/2006/metadata/properties" xmlns:ns2="04bde731-998a-43dc-8038-f561cf2ee308" xmlns:ns3="b858ee3f-d102-42e9-815a-6bb95f8334dc" targetNamespace="http://schemas.microsoft.com/office/2006/metadata/properties" ma:root="true" ma:fieldsID="b75861b4bddba74dbc86e9fca7ded3c6" ns2:_="" ns3:_="">
    <xsd:import namespace="04bde731-998a-43dc-8038-f561cf2ee308"/>
    <xsd:import namespace="b858ee3f-d102-42e9-815a-6bb95f833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Categorie2"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de731-998a-43dc-8038-f561cf2e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Categorie2" ma:index="16" nillable="true" ma:displayName="Categorie2" ma:format="Dropdown" ma:internalName="Categorie2">
      <xsd:simpleType>
        <xsd:restriction base="dms:Choice">
          <xsd:enumeration value="Persbericht"/>
          <xsd:enumeration value="Choice 2"/>
          <xsd:enumeration value="Choice 3"/>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8ee3f-d102-42e9-815a-6bb95f8334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ie2 xmlns="04bde731-998a-43dc-8038-f561cf2ee308" xsi:nil="true"/>
    <SharedWithUsers xmlns="b858ee3f-d102-42e9-815a-6bb95f8334dc">
      <UserInfo>
        <DisplayName>Ellen Nieuwenhuis</DisplayName>
        <AccountId>17</AccountId>
        <AccountType/>
      </UserInfo>
      <UserInfo>
        <DisplayName>Bernadette Booij</DisplayName>
        <AccountId>53</AccountId>
        <AccountType/>
      </UserInfo>
      <UserInfo>
        <DisplayName>Maaike Zeeuw</DisplayName>
        <AccountId>5199</AccountId>
        <AccountType/>
      </UserInfo>
      <UserInfo>
        <DisplayName>Anouk Donse</DisplayName>
        <AccountId>196</AccountId>
        <AccountType/>
      </UserInfo>
      <UserInfo>
        <DisplayName>Katy Sherriff</DisplayName>
        <AccountId>5574</AccountId>
        <AccountType/>
      </UserInfo>
    </SharedWithUsers>
  </documentManagement>
</p:properties>
</file>

<file path=customXml/itemProps1.xml><?xml version="1.0" encoding="utf-8"?>
<ds:datastoreItem xmlns:ds="http://schemas.openxmlformats.org/officeDocument/2006/customXml" ds:itemID="{B5C3997A-8829-2B48-9217-D7925F03E6A7}">
  <ds:schemaRefs>
    <ds:schemaRef ds:uri="http://schemas.openxmlformats.org/officeDocument/2006/bibliography"/>
  </ds:schemaRefs>
</ds:datastoreItem>
</file>

<file path=customXml/itemProps2.xml><?xml version="1.0" encoding="utf-8"?>
<ds:datastoreItem xmlns:ds="http://schemas.openxmlformats.org/officeDocument/2006/customXml" ds:itemID="{0E75D639-376F-42A0-B669-ED3A7BA1E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de731-998a-43dc-8038-f561cf2ee308"/>
    <ds:schemaRef ds:uri="b858ee3f-d102-42e9-815a-6bb95f83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F0A63-5B82-42A1-AB55-4D256BBABB08}">
  <ds:schemaRefs>
    <ds:schemaRef ds:uri="http://schemas.microsoft.com/sharepoint/v3/contenttype/forms"/>
  </ds:schemaRefs>
</ds:datastoreItem>
</file>

<file path=customXml/itemProps4.xml><?xml version="1.0" encoding="utf-8"?>
<ds:datastoreItem xmlns:ds="http://schemas.openxmlformats.org/officeDocument/2006/customXml" ds:itemID="{A278A396-4F57-4791-A1E9-EEBAD419AE52}">
  <ds:schemaRefs>
    <ds:schemaRef ds:uri="http://schemas.microsoft.com/office/2006/metadata/properties"/>
    <ds:schemaRef ds:uri="http://schemas.microsoft.com/office/infopath/2007/PartnerControls"/>
    <ds:schemaRef ds:uri="04bde731-998a-43dc-8038-f561cf2ee308"/>
    <ds:schemaRef ds:uri="b858ee3f-d102-42e9-815a-6bb95f8334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932</Words>
  <Characters>5314</Characters>
  <Application>Microsoft Office Word</Application>
  <DocSecurity>4</DocSecurity>
  <Lines>44</Lines>
  <Paragraphs>12</Paragraphs>
  <ScaleCrop>false</ScaleCrop>
  <Company/>
  <LinksUpToDate>false</LinksUpToDate>
  <CharactersWithSpaces>6234</CharactersWithSpaces>
  <SharedDoc>false</SharedDoc>
  <HLinks>
    <vt:vector size="6" baseType="variant">
      <vt:variant>
        <vt:i4>6750268</vt:i4>
      </vt:variant>
      <vt:variant>
        <vt:i4>0</vt:i4>
      </vt:variant>
      <vt:variant>
        <vt:i4>0</vt:i4>
      </vt:variant>
      <vt:variant>
        <vt:i4>5</vt:i4>
      </vt:variant>
      <vt:variant>
        <vt:lpwstr>https://www.amnesty.nl/actueel/eu-migratiepact-verhogen-muren-en-versterken-hekken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Verburg</dc:creator>
  <cp:keywords/>
  <dc:description/>
  <cp:lastModifiedBy>Matty Verburg</cp:lastModifiedBy>
  <cp:revision>156</cp:revision>
  <dcterms:created xsi:type="dcterms:W3CDTF">2021-02-23T22:14:00Z</dcterms:created>
  <dcterms:modified xsi:type="dcterms:W3CDTF">2021-02-26T22:39:00Z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iteId">
    <vt:lpwstr>c2dbf829-378d-44c1-b47a-1c043924ddf3</vt:lpwstr>
  </property>
  <property fmtid="{D5CDD505-2E9C-101B-9397-08002B2CF9AE}" pid="4" name="MSIP_Label_ab085100-56a4-4662-94ad-723e9994b959_ActionId">
    <vt:lpwstr>4c8a0202-cae8-4873-9de7-f37138652620</vt:lpwstr>
  </property>
  <property fmtid="{D5CDD505-2E9C-101B-9397-08002B2CF9AE}" pid="5" name="MSIP_Label_ab085100-56a4-4662-94ad-723e9994b959_Method">
    <vt:lpwstr>Standard</vt:lpwstr>
  </property>
  <property fmtid="{D5CDD505-2E9C-101B-9397-08002B2CF9AE}" pid="6" name="MSIP_Label_ab085100-56a4-4662-94ad-723e9994b959_SetDate">
    <vt:lpwstr>2021-02-23T13:14:57Z</vt:lpwstr>
  </property>
  <property fmtid="{D5CDD505-2E9C-101B-9397-08002B2CF9AE}" pid="7" name="MSIP_Label_ab085100-56a4-4662-94ad-723e9994b959_Name">
    <vt:lpwstr>ab085100-56a4-4662-94ad-723e9994b959</vt:lpwstr>
  </property>
  <property fmtid="{D5CDD505-2E9C-101B-9397-08002B2CF9AE}" pid="8" name="MSIP_Label_ab085100-56a4-4662-94ad-723e9994b959_ContentBits">
    <vt:lpwstr>0</vt:lpwstr>
  </property>
  <property fmtid="{D5CDD505-2E9C-101B-9397-08002B2CF9AE}" pid="9" name="ContentTypeId">
    <vt:lpwstr>0x0101006B19B89D4427054FA62BB0B53AC88213</vt:lpwstr>
  </property>
</Properties>
</file>