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50EB" w14:textId="009540C9" w:rsidR="00F641E9" w:rsidRPr="00F71902" w:rsidRDefault="00AD7AE6" w:rsidP="00101D8E">
      <w:pPr>
        <w:pStyle w:val="PSBodyText"/>
        <w:spacing w:line="240" w:lineRule="auto"/>
        <w:rPr>
          <w:color w:val="auto"/>
        </w:rPr>
      </w:pPr>
      <w:r>
        <w:rPr>
          <w:color w:val="auto"/>
        </w:rPr>
        <w:t>15 October 2020</w:t>
      </w:r>
      <w:r w:rsidR="00B11FC5" w:rsidRPr="00F71902">
        <w:rPr>
          <w:color w:val="auto"/>
        </w:rPr>
        <w:tab/>
      </w:r>
      <w:r w:rsidR="00517413" w:rsidRPr="00F71902">
        <w:rPr>
          <w:color w:val="auto"/>
        </w:rPr>
        <w:tab/>
      </w:r>
      <w:r w:rsidR="00101D8E" w:rsidRPr="00F71902">
        <w:rPr>
          <w:color w:val="auto"/>
        </w:rPr>
        <w:t>MDE 04/3136/2020</w:t>
      </w:r>
    </w:p>
    <w:p w14:paraId="75DF4A0B" w14:textId="72F4E26C" w:rsidR="00184F46" w:rsidRPr="00F71902" w:rsidRDefault="003D18F7" w:rsidP="00330889">
      <w:pPr>
        <w:pStyle w:val="PSTitle"/>
        <w:rPr>
          <w:color w:val="auto"/>
        </w:rPr>
      </w:pPr>
      <w:r w:rsidRPr="00F71902">
        <w:t xml:space="preserve">COVID-19 Is New Pretext for Old </w:t>
      </w:r>
      <w:r w:rsidR="0041537C" w:rsidRPr="00F71902">
        <w:t xml:space="preserve">TACTICS OF </w:t>
      </w:r>
      <w:r w:rsidR="00342AD1" w:rsidRPr="00F71902">
        <w:t>Repressi</w:t>
      </w:r>
      <w:r w:rsidR="0041537C" w:rsidRPr="00F71902">
        <w:t>ON</w:t>
      </w:r>
      <w:r w:rsidRPr="00F71902">
        <w:t xml:space="preserve"> in GCC</w:t>
      </w:r>
    </w:p>
    <w:p w14:paraId="0A09BA81" w14:textId="05FAE59F" w:rsidR="006D2127" w:rsidRPr="00F71902" w:rsidRDefault="00F76A59" w:rsidP="00D456A2">
      <w:pPr>
        <w:pStyle w:val="PSBodyText"/>
        <w:rPr>
          <w:color w:val="auto"/>
          <w:szCs w:val="20"/>
          <w:lang w:bidi="ar-LB"/>
        </w:rPr>
      </w:pPr>
      <w:r w:rsidRPr="00F71902">
        <w:rPr>
          <w:color w:val="auto"/>
          <w:szCs w:val="20"/>
        </w:rPr>
        <w:t>Countries of the Gulf Cooperation Council</w:t>
      </w:r>
      <w:r w:rsidR="00DB099D" w:rsidRPr="00F71902">
        <w:rPr>
          <w:color w:val="auto"/>
          <w:szCs w:val="20"/>
        </w:rPr>
        <w:t xml:space="preserve"> (GCC)</w:t>
      </w:r>
      <w:r w:rsidRPr="00F71902">
        <w:rPr>
          <w:color w:val="auto"/>
          <w:szCs w:val="20"/>
        </w:rPr>
        <w:t xml:space="preserve">, </w:t>
      </w:r>
      <w:r w:rsidR="005864B6" w:rsidRPr="00F71902">
        <w:rPr>
          <w:color w:val="auto"/>
          <w:szCs w:val="20"/>
        </w:rPr>
        <w:t>spec</w:t>
      </w:r>
      <w:r w:rsidRPr="00F71902">
        <w:rPr>
          <w:color w:val="auto"/>
          <w:szCs w:val="20"/>
        </w:rPr>
        <w:t>i</w:t>
      </w:r>
      <w:r w:rsidR="005864B6" w:rsidRPr="00F71902">
        <w:rPr>
          <w:color w:val="auto"/>
          <w:szCs w:val="20"/>
        </w:rPr>
        <w:t>fically</w:t>
      </w:r>
      <w:r w:rsidRPr="00F71902">
        <w:rPr>
          <w:color w:val="auto"/>
          <w:szCs w:val="20"/>
        </w:rPr>
        <w:t xml:space="preserve"> Bahrain, Kuwait, Oman,</w:t>
      </w:r>
      <w:r w:rsidR="00C7089C" w:rsidRPr="00F71902">
        <w:rPr>
          <w:color w:val="auto"/>
          <w:szCs w:val="20"/>
        </w:rPr>
        <w:t xml:space="preserve"> Saudi Arabia,</w:t>
      </w:r>
      <w:r w:rsidRPr="00F71902">
        <w:rPr>
          <w:color w:val="auto"/>
          <w:szCs w:val="20"/>
        </w:rPr>
        <w:t xml:space="preserve"> and the U</w:t>
      </w:r>
      <w:r w:rsidR="000A0A2E" w:rsidRPr="00F71902">
        <w:rPr>
          <w:color w:val="auto"/>
          <w:szCs w:val="20"/>
        </w:rPr>
        <w:t xml:space="preserve">nited </w:t>
      </w:r>
      <w:r w:rsidRPr="00F71902">
        <w:rPr>
          <w:color w:val="auto"/>
          <w:szCs w:val="20"/>
        </w:rPr>
        <w:t>A</w:t>
      </w:r>
      <w:r w:rsidR="000A0A2E" w:rsidRPr="00F71902">
        <w:rPr>
          <w:color w:val="auto"/>
          <w:szCs w:val="20"/>
        </w:rPr>
        <w:t xml:space="preserve">rab </w:t>
      </w:r>
      <w:r w:rsidRPr="00F71902">
        <w:rPr>
          <w:color w:val="auto"/>
          <w:szCs w:val="20"/>
        </w:rPr>
        <w:t>E</w:t>
      </w:r>
      <w:r w:rsidR="000A0A2E" w:rsidRPr="00F71902">
        <w:rPr>
          <w:color w:val="auto"/>
          <w:szCs w:val="20"/>
        </w:rPr>
        <w:t>mirates (UAE)</w:t>
      </w:r>
      <w:r w:rsidRPr="00F71902">
        <w:rPr>
          <w:color w:val="auto"/>
          <w:szCs w:val="20"/>
        </w:rPr>
        <w:t xml:space="preserve">, have </w:t>
      </w:r>
      <w:r w:rsidR="00B369C6" w:rsidRPr="00F71902">
        <w:rPr>
          <w:color w:val="auto"/>
          <w:szCs w:val="20"/>
        </w:rPr>
        <w:t xml:space="preserve">used the COVID-19 pandemic as a pretext to continue pre-existing </w:t>
      </w:r>
      <w:r w:rsidR="00E5157B" w:rsidRPr="00F71902">
        <w:rPr>
          <w:color w:val="auto"/>
          <w:szCs w:val="20"/>
        </w:rPr>
        <w:t xml:space="preserve">patterns </w:t>
      </w:r>
      <w:r w:rsidR="007A22E3" w:rsidRPr="00F71902">
        <w:rPr>
          <w:color w:val="auto"/>
          <w:szCs w:val="20"/>
        </w:rPr>
        <w:t>of</w:t>
      </w:r>
      <w:r w:rsidR="00E5157B" w:rsidRPr="00F71902">
        <w:rPr>
          <w:color w:val="auto"/>
          <w:szCs w:val="20"/>
        </w:rPr>
        <w:t xml:space="preserve"> </w:t>
      </w:r>
      <w:r w:rsidR="006937BA" w:rsidRPr="00F71902">
        <w:rPr>
          <w:color w:val="auto"/>
          <w:szCs w:val="20"/>
        </w:rPr>
        <w:t>su</w:t>
      </w:r>
      <w:r w:rsidR="00E5157B" w:rsidRPr="00F71902">
        <w:rPr>
          <w:color w:val="auto"/>
          <w:szCs w:val="20"/>
        </w:rPr>
        <w:t>p</w:t>
      </w:r>
      <w:r w:rsidR="007902D7" w:rsidRPr="00F71902">
        <w:rPr>
          <w:color w:val="auto"/>
          <w:szCs w:val="20"/>
        </w:rPr>
        <w:t>p</w:t>
      </w:r>
      <w:r w:rsidR="00E5157B" w:rsidRPr="00F71902">
        <w:rPr>
          <w:color w:val="auto"/>
          <w:szCs w:val="20"/>
        </w:rPr>
        <w:t>ress</w:t>
      </w:r>
      <w:r w:rsidR="007A22E3" w:rsidRPr="00F71902">
        <w:rPr>
          <w:color w:val="auto"/>
          <w:szCs w:val="20"/>
        </w:rPr>
        <w:t>ing</w:t>
      </w:r>
      <w:r w:rsidR="00E5157B" w:rsidRPr="00F71902">
        <w:rPr>
          <w:color w:val="auto"/>
          <w:szCs w:val="20"/>
        </w:rPr>
        <w:t xml:space="preserve"> the right to</w:t>
      </w:r>
      <w:r w:rsidR="00B369C6" w:rsidRPr="00F71902">
        <w:rPr>
          <w:color w:val="auto"/>
          <w:szCs w:val="20"/>
        </w:rPr>
        <w:t xml:space="preserve"> freedom</w:t>
      </w:r>
      <w:r w:rsidR="00342AD1" w:rsidRPr="00F71902">
        <w:rPr>
          <w:color w:val="auto"/>
          <w:szCs w:val="20"/>
        </w:rPr>
        <w:t xml:space="preserve"> of expression in 2020.</w:t>
      </w:r>
      <w:r w:rsidR="000149EE" w:rsidRPr="00F71902">
        <w:rPr>
          <w:color w:val="auto"/>
          <w:szCs w:val="20"/>
        </w:rPr>
        <w:t xml:space="preserve"> </w:t>
      </w:r>
      <w:r w:rsidR="005864B6" w:rsidRPr="00F71902">
        <w:rPr>
          <w:color w:val="auto"/>
          <w:szCs w:val="20"/>
        </w:rPr>
        <w:t>Starting in March 2020, as the virus began to spread in the GCC, a</w:t>
      </w:r>
      <w:r w:rsidR="005C6356" w:rsidRPr="00F71902">
        <w:rPr>
          <w:color w:val="auto"/>
          <w:szCs w:val="20"/>
        </w:rPr>
        <w:t xml:space="preserve">ll of these </w:t>
      </w:r>
      <w:r w:rsidR="0005251F" w:rsidRPr="00F71902">
        <w:rPr>
          <w:color w:val="auto"/>
          <w:szCs w:val="20"/>
        </w:rPr>
        <w:t>governments</w:t>
      </w:r>
      <w:r w:rsidR="005C6356" w:rsidRPr="00F71902">
        <w:rPr>
          <w:color w:val="auto"/>
          <w:szCs w:val="20"/>
        </w:rPr>
        <w:t xml:space="preserve"> have issued </w:t>
      </w:r>
      <w:r w:rsidR="005864B6" w:rsidRPr="00F71902">
        <w:rPr>
          <w:color w:val="auto"/>
          <w:szCs w:val="20"/>
        </w:rPr>
        <w:t>statements</w:t>
      </w:r>
      <w:r w:rsidR="005C6356" w:rsidRPr="00F71902">
        <w:rPr>
          <w:color w:val="auto"/>
          <w:szCs w:val="20"/>
        </w:rPr>
        <w:t xml:space="preserve"> to </w:t>
      </w:r>
      <w:r w:rsidR="0020635C" w:rsidRPr="00F71902">
        <w:rPr>
          <w:color w:val="auto"/>
          <w:szCs w:val="20"/>
        </w:rPr>
        <w:t xml:space="preserve">all people in </w:t>
      </w:r>
      <w:r w:rsidR="005C6356" w:rsidRPr="00F71902">
        <w:rPr>
          <w:color w:val="auto"/>
          <w:szCs w:val="20"/>
        </w:rPr>
        <w:t xml:space="preserve">the </w:t>
      </w:r>
      <w:r w:rsidR="0005251F" w:rsidRPr="00F71902">
        <w:rPr>
          <w:color w:val="auto"/>
          <w:szCs w:val="20"/>
        </w:rPr>
        <w:t>country</w:t>
      </w:r>
      <w:r w:rsidR="005C6356" w:rsidRPr="00F71902">
        <w:rPr>
          <w:color w:val="auto"/>
          <w:szCs w:val="20"/>
        </w:rPr>
        <w:t xml:space="preserve"> warning of criminal </w:t>
      </w:r>
      <w:r w:rsidR="00A65694" w:rsidRPr="00F71902">
        <w:rPr>
          <w:color w:val="auto"/>
          <w:szCs w:val="20"/>
        </w:rPr>
        <w:t>liability for publishing “false news”</w:t>
      </w:r>
      <w:r w:rsidR="007902D7" w:rsidRPr="00F71902">
        <w:rPr>
          <w:color w:val="auto"/>
          <w:szCs w:val="20"/>
        </w:rPr>
        <w:t xml:space="preserve"> or “spreading misinformation”</w:t>
      </w:r>
      <w:r w:rsidR="00A65694" w:rsidRPr="00F71902">
        <w:rPr>
          <w:color w:val="auto"/>
          <w:szCs w:val="20"/>
        </w:rPr>
        <w:t xml:space="preserve">, and </w:t>
      </w:r>
      <w:r w:rsidR="00B35597" w:rsidRPr="00F71902">
        <w:rPr>
          <w:color w:val="auto"/>
          <w:szCs w:val="20"/>
          <w:lang w:bidi="ar-LB"/>
        </w:rPr>
        <w:t xml:space="preserve">in many instances have </w:t>
      </w:r>
      <w:r w:rsidR="005C1E78" w:rsidRPr="00F71902">
        <w:rPr>
          <w:color w:val="auto"/>
          <w:szCs w:val="20"/>
          <w:lang w:bidi="ar-LB"/>
        </w:rPr>
        <w:t>prosecuted</w:t>
      </w:r>
      <w:r w:rsidR="00C60C29" w:rsidRPr="00F71902">
        <w:rPr>
          <w:color w:val="auto"/>
          <w:szCs w:val="20"/>
          <w:lang w:bidi="ar-LB"/>
        </w:rPr>
        <w:t xml:space="preserve"> </w:t>
      </w:r>
      <w:r w:rsidR="0005251F" w:rsidRPr="00F71902">
        <w:rPr>
          <w:color w:val="auto"/>
          <w:szCs w:val="20"/>
          <w:lang w:bidi="ar-LB"/>
        </w:rPr>
        <w:t>individuals</w:t>
      </w:r>
      <w:r w:rsidR="00C60C29" w:rsidRPr="00F71902">
        <w:rPr>
          <w:color w:val="auto"/>
          <w:szCs w:val="20"/>
          <w:lang w:bidi="ar-LB"/>
        </w:rPr>
        <w:t xml:space="preserve"> who posted </w:t>
      </w:r>
      <w:r w:rsidR="0018254F" w:rsidRPr="00F71902">
        <w:rPr>
          <w:color w:val="auto"/>
          <w:szCs w:val="20"/>
          <w:lang w:bidi="ar-LB"/>
        </w:rPr>
        <w:t>content</w:t>
      </w:r>
      <w:r w:rsidR="000B6BEF" w:rsidRPr="00F71902">
        <w:rPr>
          <w:color w:val="auto"/>
          <w:szCs w:val="20"/>
          <w:lang w:bidi="ar-LB"/>
        </w:rPr>
        <w:t xml:space="preserve"> </w:t>
      </w:r>
      <w:r w:rsidR="00494103" w:rsidRPr="00F71902">
        <w:rPr>
          <w:color w:val="auto"/>
          <w:szCs w:val="20"/>
          <w:lang w:bidi="ar-LB"/>
        </w:rPr>
        <w:t xml:space="preserve">on social media </w:t>
      </w:r>
      <w:r w:rsidR="000B6BEF" w:rsidRPr="00F71902">
        <w:rPr>
          <w:color w:val="auto"/>
          <w:szCs w:val="20"/>
          <w:lang w:bidi="ar-LB"/>
        </w:rPr>
        <w:t>about the pandemic or</w:t>
      </w:r>
      <w:r w:rsidR="0018254F" w:rsidRPr="00F71902">
        <w:rPr>
          <w:color w:val="auto"/>
          <w:szCs w:val="20"/>
          <w:lang w:bidi="ar-LB"/>
        </w:rPr>
        <w:t xml:space="preserve"> </w:t>
      </w:r>
      <w:r w:rsidR="00494103" w:rsidRPr="00F71902">
        <w:rPr>
          <w:color w:val="auto"/>
          <w:szCs w:val="20"/>
          <w:lang w:bidi="ar-LB"/>
        </w:rPr>
        <w:t xml:space="preserve">the government’s </w:t>
      </w:r>
      <w:r w:rsidR="005C1E78" w:rsidRPr="00F71902">
        <w:rPr>
          <w:color w:val="auto"/>
          <w:szCs w:val="20"/>
          <w:lang w:bidi="ar-LB"/>
        </w:rPr>
        <w:t>response</w:t>
      </w:r>
      <w:r w:rsidR="0018254F" w:rsidRPr="00F71902">
        <w:rPr>
          <w:color w:val="auto"/>
          <w:szCs w:val="20"/>
          <w:lang w:bidi="ar-LB"/>
        </w:rPr>
        <w:t>.</w:t>
      </w:r>
      <w:r w:rsidR="006B0204" w:rsidRPr="00F71902">
        <w:rPr>
          <w:szCs w:val="20"/>
        </w:rPr>
        <w:t xml:space="preserve"> In none of the cases analyzed by Amnesty International has the organization found the responsible states to have made any effort to demonstrate that the restrictions and penalties imposed on comments posted online were truly necessary to protect public health, let alone proportionate as the least restrictive means available to fulfill a well-defined public health need.</w:t>
      </w:r>
    </w:p>
    <w:p w14:paraId="50B5BA16" w14:textId="0C4D042C" w:rsidR="00C3574F" w:rsidRPr="00F71902" w:rsidRDefault="005864B6" w:rsidP="00D456A2">
      <w:pPr>
        <w:pStyle w:val="PSBodyText"/>
        <w:rPr>
          <w:color w:val="auto"/>
          <w:szCs w:val="20"/>
          <w:lang w:bidi="ar-LB"/>
        </w:rPr>
      </w:pPr>
      <w:r w:rsidRPr="00F71902">
        <w:rPr>
          <w:color w:val="auto"/>
          <w:szCs w:val="20"/>
          <w:lang w:bidi="ar-LB"/>
        </w:rPr>
        <w:t xml:space="preserve">Amnesty International has reviewed official statements by these countries, issued via government social media accounts and comments given by government sources for reporting in the controlled domestic press, for the period from March to present. </w:t>
      </w:r>
      <w:r w:rsidR="00834ED7" w:rsidRPr="00F71902">
        <w:rPr>
          <w:color w:val="auto"/>
          <w:szCs w:val="20"/>
          <w:lang w:bidi="ar-LB"/>
        </w:rPr>
        <w:t xml:space="preserve">In </w:t>
      </w:r>
      <w:r w:rsidR="007A22E3" w:rsidRPr="00F71902">
        <w:rPr>
          <w:color w:val="auto"/>
          <w:szCs w:val="20"/>
          <w:lang w:bidi="ar-LB"/>
        </w:rPr>
        <w:t>the</w:t>
      </w:r>
      <w:r w:rsidR="00834ED7" w:rsidRPr="00F71902">
        <w:rPr>
          <w:color w:val="auto"/>
          <w:szCs w:val="20"/>
          <w:lang w:bidi="ar-LB"/>
        </w:rPr>
        <w:t xml:space="preserve"> cases analyzed by Amnesty International, </w:t>
      </w:r>
      <w:r w:rsidR="00AF70D7" w:rsidRPr="00F71902">
        <w:rPr>
          <w:color w:val="auto"/>
          <w:szCs w:val="20"/>
          <w:lang w:bidi="ar-LB"/>
        </w:rPr>
        <w:t xml:space="preserve">countries in </w:t>
      </w:r>
      <w:r w:rsidR="00932ED9" w:rsidRPr="00F71902">
        <w:rPr>
          <w:color w:val="auto"/>
          <w:szCs w:val="20"/>
          <w:lang w:bidi="ar-LB"/>
        </w:rPr>
        <w:t>t</w:t>
      </w:r>
      <w:r w:rsidR="00FA2964" w:rsidRPr="00F71902">
        <w:rPr>
          <w:color w:val="auto"/>
          <w:szCs w:val="20"/>
          <w:lang w:bidi="ar-LB"/>
        </w:rPr>
        <w:t xml:space="preserve">he GCC have failed to demonstrate that </w:t>
      </w:r>
      <w:r w:rsidR="007C24BD" w:rsidRPr="00F71902">
        <w:rPr>
          <w:color w:val="auto"/>
          <w:szCs w:val="20"/>
          <w:lang w:bidi="ar-LB"/>
        </w:rPr>
        <w:t>the</w:t>
      </w:r>
      <w:r w:rsidR="001770D8" w:rsidRPr="00F71902">
        <w:rPr>
          <w:color w:val="auto"/>
          <w:szCs w:val="20"/>
          <w:lang w:bidi="ar-LB"/>
        </w:rPr>
        <w:t xml:space="preserve"> restrictions on freedom of expression </w:t>
      </w:r>
      <w:r w:rsidR="007C24BD" w:rsidRPr="00F71902">
        <w:rPr>
          <w:color w:val="auto"/>
          <w:szCs w:val="20"/>
          <w:lang w:bidi="ar-LB"/>
        </w:rPr>
        <w:t xml:space="preserve">can be justified </w:t>
      </w:r>
      <w:r w:rsidR="00E47C04" w:rsidRPr="00F71902">
        <w:rPr>
          <w:color w:val="auto"/>
          <w:szCs w:val="20"/>
          <w:lang w:bidi="ar-LB"/>
        </w:rPr>
        <w:t xml:space="preserve">under the narrow exceptions </w:t>
      </w:r>
      <w:r w:rsidR="001770D8" w:rsidRPr="00F71902">
        <w:rPr>
          <w:color w:val="auto"/>
          <w:szCs w:val="20"/>
          <w:lang w:bidi="ar-LB"/>
        </w:rPr>
        <w:t>permitted under international human rights law and standards,</w:t>
      </w:r>
      <w:r w:rsidR="001F1177" w:rsidRPr="00F71902">
        <w:rPr>
          <w:color w:val="auto"/>
          <w:szCs w:val="20"/>
          <w:lang w:bidi="ar-LB"/>
        </w:rPr>
        <w:t xml:space="preserve"> which may be permissible </w:t>
      </w:r>
      <w:r w:rsidR="001770D8" w:rsidRPr="00F71902">
        <w:rPr>
          <w:color w:val="auto"/>
          <w:szCs w:val="20"/>
          <w:lang w:bidi="ar-LB"/>
        </w:rPr>
        <w:t>for the protection of</w:t>
      </w:r>
      <w:r w:rsidR="001F1177" w:rsidRPr="00F71902">
        <w:rPr>
          <w:color w:val="auto"/>
          <w:szCs w:val="20"/>
          <w:lang w:bidi="ar-LB"/>
        </w:rPr>
        <w:t xml:space="preserve"> public health</w:t>
      </w:r>
      <w:r w:rsidR="001770D8" w:rsidRPr="00F71902">
        <w:rPr>
          <w:color w:val="auto"/>
          <w:szCs w:val="20"/>
          <w:lang w:bidi="ar-LB"/>
        </w:rPr>
        <w:t xml:space="preserve"> among other legitimate objectives</w:t>
      </w:r>
      <w:r w:rsidR="001F1177" w:rsidRPr="00F71902">
        <w:rPr>
          <w:color w:val="auto"/>
          <w:szCs w:val="20"/>
          <w:lang w:bidi="ar-LB"/>
        </w:rPr>
        <w:t>.</w:t>
      </w:r>
      <w:r w:rsidR="00F645D1" w:rsidRPr="00F71902">
        <w:rPr>
          <w:color w:val="auto"/>
          <w:szCs w:val="20"/>
          <w:lang w:bidi="ar-LB"/>
        </w:rPr>
        <w:t xml:space="preserve"> Indeed, it appears that investigations, summons, and prosecutions are</w:t>
      </w:r>
      <w:r w:rsidR="00955C8D" w:rsidRPr="00F71902">
        <w:rPr>
          <w:color w:val="auto"/>
          <w:szCs w:val="20"/>
          <w:lang w:bidi="ar-LB"/>
        </w:rPr>
        <w:t xml:space="preserve"> often</w:t>
      </w:r>
      <w:r w:rsidR="00F645D1" w:rsidRPr="00F71902">
        <w:rPr>
          <w:color w:val="auto"/>
          <w:szCs w:val="20"/>
          <w:lang w:bidi="ar-LB"/>
        </w:rPr>
        <w:t xml:space="preserve"> being initiated</w:t>
      </w:r>
      <w:r w:rsidR="00955C8D" w:rsidRPr="00F71902">
        <w:rPr>
          <w:color w:val="auto"/>
          <w:szCs w:val="20"/>
          <w:lang w:bidi="ar-LB"/>
        </w:rPr>
        <w:t xml:space="preserve"> specifically</w:t>
      </w:r>
      <w:r w:rsidR="0027187F" w:rsidRPr="00F71902">
        <w:rPr>
          <w:color w:val="auto"/>
          <w:szCs w:val="20"/>
          <w:lang w:bidi="ar-LB"/>
        </w:rPr>
        <w:t xml:space="preserve"> </w:t>
      </w:r>
      <w:r w:rsidR="00470F53" w:rsidRPr="00F71902">
        <w:rPr>
          <w:color w:val="auto"/>
          <w:szCs w:val="20"/>
          <w:lang w:bidi="ar-LB"/>
        </w:rPr>
        <w:t xml:space="preserve">to target </w:t>
      </w:r>
      <w:r w:rsidR="00A138FA" w:rsidRPr="00F71902">
        <w:rPr>
          <w:color w:val="auto"/>
          <w:szCs w:val="20"/>
          <w:lang w:bidi="ar-LB"/>
        </w:rPr>
        <w:t xml:space="preserve">online </w:t>
      </w:r>
      <w:r w:rsidR="003E3990" w:rsidRPr="00F71902">
        <w:rPr>
          <w:color w:val="auto"/>
          <w:szCs w:val="20"/>
          <w:lang w:bidi="ar-LB"/>
        </w:rPr>
        <w:t>criticism of these governments</w:t>
      </w:r>
      <w:r w:rsidR="009F66A1" w:rsidRPr="00F71902">
        <w:rPr>
          <w:color w:val="auto"/>
          <w:szCs w:val="20"/>
          <w:lang w:bidi="ar-LB"/>
        </w:rPr>
        <w:t>’</w:t>
      </w:r>
      <w:r w:rsidR="003E3990" w:rsidRPr="00F71902">
        <w:rPr>
          <w:color w:val="auto"/>
          <w:szCs w:val="20"/>
          <w:lang w:bidi="ar-LB"/>
        </w:rPr>
        <w:t xml:space="preserve"> responses to the pandemic, </w:t>
      </w:r>
      <w:r w:rsidR="00CA502D" w:rsidRPr="00F71902">
        <w:rPr>
          <w:color w:val="auto"/>
          <w:szCs w:val="20"/>
          <w:lang w:bidi="ar-LB"/>
        </w:rPr>
        <w:t>which falls clearly within the right to freedom of expression.</w:t>
      </w:r>
      <w:r w:rsidR="00FC6FC6" w:rsidRPr="00F71902">
        <w:rPr>
          <w:color w:val="auto"/>
          <w:szCs w:val="20"/>
          <w:lang w:bidi="ar-LB"/>
        </w:rPr>
        <w:t xml:space="preserve"> </w:t>
      </w:r>
      <w:r w:rsidR="00397E45" w:rsidRPr="00F71902">
        <w:t>Such a policy is wholly inappropriate as a pandemic response. Given that prisons are an environment particularly conducive to spread of the novel coronavirus, the priority should be on thinning out of prison populations.</w:t>
      </w:r>
    </w:p>
    <w:p w14:paraId="21CA71DC" w14:textId="22AFE66B" w:rsidR="00AE7F81" w:rsidRPr="00F71902" w:rsidRDefault="00FC6FC6" w:rsidP="00D456A2">
      <w:pPr>
        <w:pStyle w:val="PSBodyText"/>
        <w:rPr>
          <w:color w:val="auto"/>
          <w:szCs w:val="20"/>
          <w:lang w:bidi="ar-LB"/>
        </w:rPr>
      </w:pPr>
      <w:r w:rsidRPr="00F71902">
        <w:rPr>
          <w:color w:val="auto"/>
          <w:szCs w:val="20"/>
          <w:lang w:bidi="ar-LB"/>
        </w:rPr>
        <w:t>Amnesty calls on these governments to cease using COVID-19 as a pretext for prosecuti</w:t>
      </w:r>
      <w:r w:rsidR="00C851E2" w:rsidRPr="00F71902">
        <w:rPr>
          <w:color w:val="auto"/>
          <w:szCs w:val="20"/>
          <w:lang w:bidi="ar-LB"/>
        </w:rPr>
        <w:t>ng</w:t>
      </w:r>
      <w:r w:rsidRPr="00F71902">
        <w:rPr>
          <w:color w:val="auto"/>
          <w:szCs w:val="20"/>
          <w:lang w:bidi="ar-LB"/>
        </w:rPr>
        <w:t xml:space="preserve"> </w:t>
      </w:r>
      <w:r w:rsidR="00C851E2" w:rsidRPr="00F71902">
        <w:rPr>
          <w:color w:val="auto"/>
          <w:szCs w:val="20"/>
          <w:lang w:bidi="ar-LB"/>
        </w:rPr>
        <w:t xml:space="preserve">individuals who are </w:t>
      </w:r>
      <w:r w:rsidR="00122A29" w:rsidRPr="00F71902">
        <w:rPr>
          <w:color w:val="auto"/>
          <w:szCs w:val="20"/>
          <w:lang w:bidi="ar-LB"/>
        </w:rPr>
        <w:t>exercising</w:t>
      </w:r>
      <w:r w:rsidR="00C851E2" w:rsidRPr="00F71902">
        <w:rPr>
          <w:color w:val="auto"/>
          <w:szCs w:val="20"/>
          <w:lang w:bidi="ar-LB"/>
        </w:rPr>
        <w:t xml:space="preserve"> their </w:t>
      </w:r>
      <w:r w:rsidR="00122A29" w:rsidRPr="00F71902">
        <w:rPr>
          <w:color w:val="auto"/>
          <w:szCs w:val="20"/>
          <w:lang w:bidi="ar-LB"/>
        </w:rPr>
        <w:t xml:space="preserve">right to freedom </w:t>
      </w:r>
      <w:r w:rsidRPr="00F71902">
        <w:rPr>
          <w:color w:val="auto"/>
          <w:szCs w:val="20"/>
          <w:lang w:bidi="ar-LB"/>
        </w:rPr>
        <w:t>of expression, and</w:t>
      </w:r>
      <w:r w:rsidR="00C3574F" w:rsidRPr="00F71902">
        <w:rPr>
          <w:color w:val="auto"/>
          <w:szCs w:val="20"/>
          <w:lang w:bidi="ar-LB"/>
        </w:rPr>
        <w:t xml:space="preserve"> </w:t>
      </w:r>
      <w:r w:rsidR="009E262D" w:rsidRPr="00F71902">
        <w:rPr>
          <w:color w:val="auto"/>
          <w:szCs w:val="20"/>
          <w:lang w:bidi="ar-LB"/>
        </w:rPr>
        <w:t>to urgently step up their efforts to ensure that they disseminate reliable, accessible, evidence-based and trustworthy information, including on the measures that are being taken to protect public health and address the pandemic, which is crucial to counter false and misleading information.</w:t>
      </w:r>
    </w:p>
    <w:p w14:paraId="04EAEC62" w14:textId="77777777" w:rsidR="00B206CB" w:rsidRPr="00F71902" w:rsidRDefault="00B206CB" w:rsidP="00D456A2">
      <w:pPr>
        <w:pStyle w:val="PSBodyText"/>
        <w:rPr>
          <w:color w:val="auto"/>
          <w:szCs w:val="20"/>
          <w:lang w:bidi="ar-LB"/>
        </w:rPr>
      </w:pPr>
    </w:p>
    <w:p w14:paraId="0279EA14" w14:textId="25BA7611" w:rsidR="000C3313" w:rsidRPr="00F71902" w:rsidRDefault="000C3313" w:rsidP="000C3313">
      <w:pPr>
        <w:pStyle w:val="PSSubHeading"/>
      </w:pPr>
      <w:r w:rsidRPr="00F71902">
        <w:t>Region</w:t>
      </w:r>
      <w:r w:rsidR="00B77D49" w:rsidRPr="00F71902">
        <w:t>al</w:t>
      </w:r>
      <w:r w:rsidRPr="00F71902">
        <w:t xml:space="preserve"> Background</w:t>
      </w:r>
    </w:p>
    <w:p w14:paraId="2A1D6BB4" w14:textId="0BF0CE1C" w:rsidR="00DB099D" w:rsidRPr="00F71902" w:rsidRDefault="003C4292" w:rsidP="00D456A2">
      <w:pPr>
        <w:pStyle w:val="PSBodyText"/>
        <w:rPr>
          <w:color w:val="auto"/>
          <w:szCs w:val="20"/>
          <w:lang w:bidi="ar-LB"/>
        </w:rPr>
      </w:pPr>
      <w:r w:rsidRPr="00F71902">
        <w:rPr>
          <w:color w:val="auto"/>
          <w:szCs w:val="20"/>
          <w:lang w:bidi="ar-LB"/>
        </w:rPr>
        <w:t>Throughout</w:t>
      </w:r>
      <w:r w:rsidR="00DB099D" w:rsidRPr="00F71902">
        <w:rPr>
          <w:color w:val="auto"/>
          <w:szCs w:val="20"/>
          <w:lang w:bidi="ar-LB"/>
        </w:rPr>
        <w:t xml:space="preserve"> the GCC, </w:t>
      </w:r>
      <w:r w:rsidR="0038428D" w:rsidRPr="00F71902">
        <w:rPr>
          <w:color w:val="auto"/>
          <w:szCs w:val="20"/>
          <w:lang w:bidi="ar-LB"/>
        </w:rPr>
        <w:t xml:space="preserve">a years-old pattern of summoning, interrogating, arresting, prosecuting, and imprisoning </w:t>
      </w:r>
      <w:r w:rsidR="00742CD4" w:rsidRPr="00F71902">
        <w:rPr>
          <w:color w:val="auto"/>
          <w:szCs w:val="20"/>
          <w:lang w:bidi="ar-LB"/>
        </w:rPr>
        <w:t xml:space="preserve">those who </w:t>
      </w:r>
      <w:r w:rsidR="004742DD" w:rsidRPr="00F71902">
        <w:rPr>
          <w:color w:val="auto"/>
          <w:szCs w:val="20"/>
          <w:lang w:bidi="ar-LB"/>
        </w:rPr>
        <w:t xml:space="preserve">post </w:t>
      </w:r>
      <w:r w:rsidR="00417221" w:rsidRPr="00F71902">
        <w:rPr>
          <w:color w:val="auto"/>
          <w:szCs w:val="20"/>
          <w:lang w:bidi="ar-LB"/>
        </w:rPr>
        <w:t>online</w:t>
      </w:r>
      <w:r w:rsidR="009D6C11" w:rsidRPr="00F71902">
        <w:rPr>
          <w:color w:val="auto"/>
          <w:szCs w:val="20"/>
          <w:lang w:bidi="ar-LB"/>
        </w:rPr>
        <w:t xml:space="preserve"> </w:t>
      </w:r>
      <w:r w:rsidR="00D353F7" w:rsidRPr="00F71902">
        <w:rPr>
          <w:color w:val="auto"/>
          <w:szCs w:val="20"/>
          <w:lang w:bidi="ar-LB"/>
        </w:rPr>
        <w:t xml:space="preserve">comments </w:t>
      </w:r>
      <w:r w:rsidR="00742CD4" w:rsidRPr="00F71902">
        <w:rPr>
          <w:color w:val="auto"/>
          <w:szCs w:val="20"/>
          <w:lang w:bidi="ar-LB"/>
        </w:rPr>
        <w:t>that cast the government in a negative light – o</w:t>
      </w:r>
      <w:r w:rsidR="00FD14E5" w:rsidRPr="00F71902">
        <w:rPr>
          <w:color w:val="auto"/>
          <w:szCs w:val="20"/>
          <w:lang w:bidi="ar-LB"/>
        </w:rPr>
        <w:t xml:space="preserve">r that the government perceives as such – continues </w:t>
      </w:r>
      <w:r w:rsidR="00092009" w:rsidRPr="00F71902">
        <w:rPr>
          <w:color w:val="auto"/>
          <w:szCs w:val="20"/>
          <w:lang w:bidi="ar-LB"/>
        </w:rPr>
        <w:t xml:space="preserve">in 2020, but now with the frequent invocation of COVID-19 </w:t>
      </w:r>
      <w:r w:rsidR="005C6E3B" w:rsidRPr="00F71902">
        <w:rPr>
          <w:color w:val="auto"/>
          <w:szCs w:val="20"/>
          <w:lang w:bidi="ar-LB"/>
        </w:rPr>
        <w:t xml:space="preserve">and the protection of public health </w:t>
      </w:r>
      <w:r w:rsidR="00092009" w:rsidRPr="00F71902">
        <w:rPr>
          <w:color w:val="auto"/>
          <w:szCs w:val="20"/>
          <w:lang w:bidi="ar-LB"/>
        </w:rPr>
        <w:t xml:space="preserve">as </w:t>
      </w:r>
      <w:r w:rsidR="004E2DF1" w:rsidRPr="00F71902">
        <w:rPr>
          <w:color w:val="auto"/>
          <w:szCs w:val="20"/>
          <w:lang w:bidi="ar-LB"/>
        </w:rPr>
        <w:t>a</w:t>
      </w:r>
      <w:r w:rsidR="00092009" w:rsidRPr="00F71902">
        <w:rPr>
          <w:color w:val="auto"/>
          <w:szCs w:val="20"/>
          <w:lang w:bidi="ar-LB"/>
        </w:rPr>
        <w:t xml:space="preserve"> </w:t>
      </w:r>
      <w:r w:rsidR="002518BD" w:rsidRPr="00F71902">
        <w:rPr>
          <w:color w:val="auto"/>
          <w:szCs w:val="20"/>
          <w:lang w:bidi="ar-LB"/>
        </w:rPr>
        <w:t>justifica</w:t>
      </w:r>
      <w:r w:rsidR="004E2DF1" w:rsidRPr="00F71902">
        <w:rPr>
          <w:color w:val="auto"/>
          <w:szCs w:val="20"/>
          <w:lang w:bidi="ar-LB"/>
        </w:rPr>
        <w:t>tion</w:t>
      </w:r>
      <w:r w:rsidR="00092009" w:rsidRPr="00F71902">
        <w:rPr>
          <w:color w:val="auto"/>
          <w:szCs w:val="20"/>
          <w:lang w:bidi="ar-LB"/>
        </w:rPr>
        <w:t xml:space="preserve">. </w:t>
      </w:r>
      <w:r w:rsidR="00022D73" w:rsidRPr="00F71902">
        <w:rPr>
          <w:color w:val="auto"/>
          <w:lang w:bidi="ar-LB"/>
        </w:rPr>
        <w:t xml:space="preserve">While some of the content singled out in criminal investigations and prosecutions mentioned COVID-19, </w:t>
      </w:r>
      <w:r w:rsidR="0086682E" w:rsidRPr="00F71902">
        <w:rPr>
          <w:color w:val="auto"/>
          <w:szCs w:val="20"/>
          <w:lang w:bidi="ar-LB"/>
        </w:rPr>
        <w:t xml:space="preserve">none of the </w:t>
      </w:r>
      <w:r w:rsidR="00163AEF" w:rsidRPr="00F71902">
        <w:rPr>
          <w:color w:val="auto"/>
          <w:szCs w:val="20"/>
          <w:lang w:bidi="ar-LB"/>
        </w:rPr>
        <w:t xml:space="preserve">details reported by </w:t>
      </w:r>
      <w:r w:rsidR="00844EDB" w:rsidRPr="00F71902">
        <w:rPr>
          <w:color w:val="auto"/>
          <w:szCs w:val="20"/>
          <w:lang w:bidi="ar-LB"/>
        </w:rPr>
        <w:t xml:space="preserve">the </w:t>
      </w:r>
      <w:r w:rsidR="00163AEF" w:rsidRPr="00F71902">
        <w:rPr>
          <w:color w:val="auto"/>
          <w:szCs w:val="20"/>
          <w:lang w:bidi="ar-LB"/>
        </w:rPr>
        <w:t>authorities establish that the</w:t>
      </w:r>
      <w:r w:rsidR="00342309" w:rsidRPr="00F71902">
        <w:rPr>
          <w:color w:val="auto"/>
          <w:szCs w:val="20"/>
          <w:lang w:bidi="ar-LB"/>
        </w:rPr>
        <w:t xml:space="preserve">se </w:t>
      </w:r>
      <w:r w:rsidR="00844EDB" w:rsidRPr="00F71902">
        <w:rPr>
          <w:color w:val="auto"/>
          <w:szCs w:val="20"/>
          <w:lang w:bidi="ar-LB"/>
        </w:rPr>
        <w:t>comments</w:t>
      </w:r>
      <w:r w:rsidR="0086682E" w:rsidRPr="00F71902">
        <w:rPr>
          <w:color w:val="auto"/>
          <w:szCs w:val="20"/>
          <w:lang w:bidi="ar-LB"/>
        </w:rPr>
        <w:t xml:space="preserve"> </w:t>
      </w:r>
      <w:r w:rsidR="00AE54F5" w:rsidRPr="00F71902">
        <w:rPr>
          <w:color w:val="auto"/>
          <w:szCs w:val="20"/>
          <w:lang w:bidi="ar-LB"/>
        </w:rPr>
        <w:t>went beyond what is permissible under the right to freedom of expression or put anyone at risk</w:t>
      </w:r>
      <w:r w:rsidR="0086682E" w:rsidRPr="00F71902">
        <w:rPr>
          <w:color w:val="auto"/>
          <w:szCs w:val="20"/>
          <w:lang w:bidi="ar-LB"/>
        </w:rPr>
        <w:t xml:space="preserve">. </w:t>
      </w:r>
      <w:r w:rsidR="002C4C71" w:rsidRPr="00F71902">
        <w:rPr>
          <w:color w:val="auto"/>
          <w:szCs w:val="20"/>
          <w:lang w:bidi="ar-LB"/>
        </w:rPr>
        <w:t xml:space="preserve">Other online comments that led to prosecutions were related only tangentially, or not at all, to the </w:t>
      </w:r>
      <w:r w:rsidR="00AE54F5" w:rsidRPr="00F71902">
        <w:rPr>
          <w:color w:val="auto"/>
          <w:szCs w:val="20"/>
          <w:lang w:bidi="ar-LB"/>
        </w:rPr>
        <w:t>pandemic</w:t>
      </w:r>
      <w:r w:rsidR="002C4C71" w:rsidRPr="00F71902">
        <w:rPr>
          <w:color w:val="auto"/>
          <w:szCs w:val="20"/>
          <w:lang w:bidi="ar-LB"/>
        </w:rPr>
        <w:t xml:space="preserve">, and </w:t>
      </w:r>
      <w:r w:rsidR="00B77D49" w:rsidRPr="00F71902">
        <w:rPr>
          <w:color w:val="auto"/>
          <w:szCs w:val="20"/>
          <w:lang w:bidi="ar-LB"/>
        </w:rPr>
        <w:t>simply represent</w:t>
      </w:r>
      <w:r w:rsidR="00BE362E" w:rsidRPr="00F71902">
        <w:rPr>
          <w:color w:val="auto"/>
          <w:szCs w:val="20"/>
          <w:lang w:bidi="ar-LB"/>
        </w:rPr>
        <w:t xml:space="preserve"> </w:t>
      </w:r>
      <w:r w:rsidR="000611D0" w:rsidRPr="00F71902">
        <w:rPr>
          <w:color w:val="auto"/>
          <w:szCs w:val="20"/>
          <w:lang w:bidi="ar-LB"/>
        </w:rPr>
        <w:t xml:space="preserve">the continuation of </w:t>
      </w:r>
      <w:r w:rsidR="007E1203" w:rsidRPr="00F71902">
        <w:rPr>
          <w:color w:val="auto"/>
          <w:szCs w:val="20"/>
          <w:lang w:bidi="ar-LB"/>
        </w:rPr>
        <w:t>existing patterns of repression</w:t>
      </w:r>
      <w:r w:rsidR="00FF26C4" w:rsidRPr="00F71902">
        <w:rPr>
          <w:color w:val="auto"/>
          <w:szCs w:val="20"/>
          <w:lang w:bidi="ar-LB"/>
        </w:rPr>
        <w:t xml:space="preserve"> </w:t>
      </w:r>
      <w:r w:rsidR="007E1203" w:rsidRPr="00F71902">
        <w:rPr>
          <w:color w:val="auto"/>
          <w:szCs w:val="20"/>
          <w:lang w:bidi="ar-LB"/>
        </w:rPr>
        <w:t>seen in</w:t>
      </w:r>
      <w:r w:rsidR="00FF26C4" w:rsidRPr="00F71902">
        <w:rPr>
          <w:color w:val="auto"/>
          <w:szCs w:val="20"/>
          <w:lang w:bidi="ar-LB"/>
        </w:rPr>
        <w:t xml:space="preserve"> the</w:t>
      </w:r>
      <w:r w:rsidR="007E1203" w:rsidRPr="00F71902">
        <w:rPr>
          <w:color w:val="auto"/>
          <w:szCs w:val="20"/>
          <w:lang w:bidi="ar-LB"/>
        </w:rPr>
        <w:t>se</w:t>
      </w:r>
      <w:r w:rsidR="00FF26C4" w:rsidRPr="00F71902">
        <w:rPr>
          <w:color w:val="auto"/>
          <w:szCs w:val="20"/>
          <w:lang w:bidi="ar-LB"/>
        </w:rPr>
        <w:t xml:space="preserve"> Gulf states.</w:t>
      </w:r>
    </w:p>
    <w:p w14:paraId="31263E01" w14:textId="60F48FD7" w:rsidR="006A3524" w:rsidRPr="00F71902" w:rsidRDefault="000F6C80" w:rsidP="00BD4398">
      <w:pPr>
        <w:pStyle w:val="PSBodyText"/>
        <w:rPr>
          <w:color w:val="auto"/>
          <w:szCs w:val="20"/>
          <w:lang w:bidi="ar-LB"/>
        </w:rPr>
      </w:pPr>
      <w:r w:rsidRPr="00F71902">
        <w:rPr>
          <w:color w:val="auto"/>
          <w:szCs w:val="20"/>
          <w:lang w:bidi="ar-LB"/>
        </w:rPr>
        <w:t>In Bahrain and Kuwait</w:t>
      </w:r>
      <w:r w:rsidR="001E6857" w:rsidRPr="00F71902">
        <w:rPr>
          <w:color w:val="auto"/>
          <w:szCs w:val="20"/>
          <w:lang w:bidi="ar-LB"/>
        </w:rPr>
        <w:t xml:space="preserve"> especially</w:t>
      </w:r>
      <w:r w:rsidRPr="00F71902">
        <w:rPr>
          <w:color w:val="auto"/>
          <w:szCs w:val="20"/>
          <w:lang w:bidi="ar-LB"/>
        </w:rPr>
        <w:t xml:space="preserve">, government sources have indicated that substantial resources are being devoted to quashing </w:t>
      </w:r>
      <w:r w:rsidR="00AF5F3A" w:rsidRPr="00F71902">
        <w:rPr>
          <w:color w:val="auto"/>
          <w:szCs w:val="20"/>
          <w:lang w:bidi="ar-LB"/>
        </w:rPr>
        <w:t xml:space="preserve">online discussion, and in Kuwait, in particular, the government has disclosed that stepped-up </w:t>
      </w:r>
      <w:r w:rsidR="00EE7079" w:rsidRPr="00F71902">
        <w:rPr>
          <w:color w:val="auto"/>
          <w:szCs w:val="20"/>
          <w:lang w:bidi="ar-LB"/>
        </w:rPr>
        <w:t>activity in</w:t>
      </w:r>
      <w:r w:rsidR="00DC4B56" w:rsidRPr="00F71902">
        <w:rPr>
          <w:color w:val="auto"/>
          <w:szCs w:val="20"/>
          <w:lang w:bidi="ar-LB"/>
        </w:rPr>
        <w:t xml:space="preserve"> state monitoring of social media has led to an exceptionally high number of investigations and prosecutions </w:t>
      </w:r>
      <w:r w:rsidR="00D070F7" w:rsidRPr="00F71902">
        <w:rPr>
          <w:color w:val="auto"/>
          <w:szCs w:val="20"/>
          <w:lang w:bidi="ar-LB"/>
        </w:rPr>
        <w:t xml:space="preserve">related to expression online </w:t>
      </w:r>
      <w:r w:rsidR="00DC4B56" w:rsidRPr="00F71902">
        <w:rPr>
          <w:color w:val="auto"/>
          <w:szCs w:val="20"/>
          <w:lang w:bidi="ar-LB"/>
        </w:rPr>
        <w:t>this year.</w:t>
      </w:r>
      <w:r w:rsidR="004F639C" w:rsidRPr="00F71902">
        <w:rPr>
          <w:color w:val="auto"/>
          <w:szCs w:val="20"/>
          <w:lang w:bidi="ar-LB"/>
        </w:rPr>
        <w:t xml:space="preserve"> </w:t>
      </w:r>
      <w:r w:rsidR="0069747E" w:rsidRPr="00F71902">
        <w:rPr>
          <w:color w:val="auto"/>
          <w:szCs w:val="20"/>
          <w:lang w:bidi="ar-LB"/>
        </w:rPr>
        <w:t xml:space="preserve">In Qatar, Amnesty International remains concerned that the government retains laws </w:t>
      </w:r>
      <w:r w:rsidR="00E7192F" w:rsidRPr="00F71902">
        <w:rPr>
          <w:color w:val="auto"/>
          <w:szCs w:val="20"/>
          <w:lang w:bidi="ar-LB"/>
        </w:rPr>
        <w:t>that unduly restrict</w:t>
      </w:r>
      <w:r w:rsidR="0069747E" w:rsidRPr="00F71902">
        <w:rPr>
          <w:color w:val="auto"/>
          <w:szCs w:val="20"/>
          <w:lang w:bidi="ar-LB"/>
        </w:rPr>
        <w:t xml:space="preserve"> the right to freedom of expression, and </w:t>
      </w:r>
      <w:r w:rsidR="00ED1FD6" w:rsidRPr="00F71902">
        <w:rPr>
          <w:color w:val="auto"/>
          <w:szCs w:val="20"/>
          <w:lang w:bidi="ar-LB"/>
        </w:rPr>
        <w:t xml:space="preserve">in fact </w:t>
      </w:r>
      <w:hyperlink r:id="rId11">
        <w:r w:rsidR="00ED1FD6" w:rsidRPr="00F71902">
          <w:rPr>
            <w:rStyle w:val="Hyperlink"/>
            <w:szCs w:val="20"/>
            <w:lang w:bidi="ar-LB"/>
          </w:rPr>
          <w:t xml:space="preserve">has </w:t>
        </w:r>
        <w:r w:rsidR="00ED1FD6" w:rsidRPr="00F71902">
          <w:rPr>
            <w:rStyle w:val="Hyperlink"/>
            <w:color w:val="3333FF"/>
            <w:szCs w:val="20"/>
            <w:u w:val="single"/>
            <w:lang w:bidi="ar-LB"/>
          </w:rPr>
          <w:t xml:space="preserve">added </w:t>
        </w:r>
        <w:r w:rsidR="003050F6" w:rsidRPr="00F71902">
          <w:rPr>
            <w:rStyle w:val="Hyperlink"/>
            <w:color w:val="3333FF"/>
            <w:szCs w:val="20"/>
            <w:u w:val="single"/>
            <w:lang w:bidi="ar-LB"/>
          </w:rPr>
          <w:t>more</w:t>
        </w:r>
        <w:r w:rsidR="00ED1FD6" w:rsidRPr="00F71902">
          <w:rPr>
            <w:rStyle w:val="Hyperlink"/>
            <w:color w:val="3333FF"/>
            <w:szCs w:val="20"/>
            <w:u w:val="single"/>
            <w:lang w:bidi="ar-LB"/>
          </w:rPr>
          <w:t xml:space="preserve"> laws</w:t>
        </w:r>
      </w:hyperlink>
      <w:r w:rsidR="00ED1FD6" w:rsidRPr="00F71902">
        <w:rPr>
          <w:color w:val="auto"/>
          <w:szCs w:val="20"/>
          <w:lang w:bidi="ar-LB"/>
        </w:rPr>
        <w:t xml:space="preserve"> curbing </w:t>
      </w:r>
      <w:r w:rsidR="00E7192F" w:rsidRPr="00F71902">
        <w:rPr>
          <w:color w:val="auto"/>
          <w:szCs w:val="20"/>
          <w:lang w:bidi="ar-LB"/>
        </w:rPr>
        <w:t>this right</w:t>
      </w:r>
      <w:r w:rsidR="00ED1FD6" w:rsidRPr="00F71902">
        <w:rPr>
          <w:color w:val="auto"/>
          <w:szCs w:val="20"/>
          <w:lang w:bidi="ar-LB"/>
        </w:rPr>
        <w:t xml:space="preserve"> </w:t>
      </w:r>
      <w:r w:rsidR="00665A79" w:rsidRPr="00F71902">
        <w:rPr>
          <w:color w:val="auto"/>
          <w:szCs w:val="20"/>
          <w:lang w:bidi="ar-LB"/>
        </w:rPr>
        <w:t>early this year</w:t>
      </w:r>
      <w:r w:rsidR="00994AB9" w:rsidRPr="00F71902">
        <w:rPr>
          <w:color w:val="auto"/>
          <w:szCs w:val="20"/>
          <w:lang w:bidi="ar-LB"/>
        </w:rPr>
        <w:t xml:space="preserve">, </w:t>
      </w:r>
      <w:r w:rsidR="00EE2AC1" w:rsidRPr="00F71902">
        <w:rPr>
          <w:color w:val="auto"/>
          <w:szCs w:val="20"/>
          <w:lang w:bidi="ar-LB"/>
        </w:rPr>
        <w:t>though</w:t>
      </w:r>
      <w:r w:rsidR="00481FA4" w:rsidRPr="00F71902">
        <w:rPr>
          <w:color w:val="auto"/>
          <w:szCs w:val="20"/>
          <w:lang w:bidi="ar-LB"/>
        </w:rPr>
        <w:t xml:space="preserve"> </w:t>
      </w:r>
      <w:r w:rsidR="00E7192F" w:rsidRPr="00F71902">
        <w:rPr>
          <w:color w:val="auto"/>
          <w:szCs w:val="20"/>
          <w:lang w:bidi="ar-LB"/>
        </w:rPr>
        <w:t xml:space="preserve">the organization </w:t>
      </w:r>
      <w:r w:rsidR="0069747E" w:rsidRPr="00F71902">
        <w:rPr>
          <w:color w:val="auto"/>
          <w:szCs w:val="20"/>
          <w:lang w:bidi="ar-LB"/>
        </w:rPr>
        <w:t xml:space="preserve">has not documented new prosecutions under these laws in connection with </w:t>
      </w:r>
      <w:r w:rsidR="003050F6" w:rsidRPr="00F71902">
        <w:rPr>
          <w:color w:val="auto"/>
          <w:szCs w:val="20"/>
          <w:lang w:bidi="ar-LB"/>
        </w:rPr>
        <w:t>the pandemic</w:t>
      </w:r>
      <w:r w:rsidR="0069747E" w:rsidRPr="00F71902">
        <w:rPr>
          <w:color w:val="auto"/>
          <w:szCs w:val="20"/>
          <w:lang w:bidi="ar-LB"/>
        </w:rPr>
        <w:t>.</w:t>
      </w:r>
      <w:r w:rsidR="005C39EC" w:rsidRPr="00F71902">
        <w:rPr>
          <w:color w:val="auto"/>
          <w:szCs w:val="20"/>
          <w:lang w:bidi="ar-LB"/>
        </w:rPr>
        <w:t xml:space="preserve"> </w:t>
      </w:r>
      <w:r w:rsidR="0008497C" w:rsidRPr="00F71902">
        <w:rPr>
          <w:color w:val="auto"/>
          <w:szCs w:val="20"/>
          <w:lang w:bidi="ar-LB"/>
        </w:rPr>
        <w:t>After</w:t>
      </w:r>
      <w:r w:rsidR="005C39EC" w:rsidRPr="00F71902">
        <w:rPr>
          <w:color w:val="auto"/>
          <w:szCs w:val="20"/>
          <w:lang w:bidi="ar-LB"/>
        </w:rPr>
        <w:t xml:space="preserve"> one of the major national newspapers</w:t>
      </w:r>
      <w:r w:rsidR="00CC62CA" w:rsidRPr="00F71902">
        <w:rPr>
          <w:color w:val="auto"/>
          <w:szCs w:val="20"/>
          <w:lang w:bidi="ar-LB"/>
        </w:rPr>
        <w:t xml:space="preserve"> in Qatar</w:t>
      </w:r>
      <w:r w:rsidR="005C39EC" w:rsidRPr="00F71902">
        <w:rPr>
          <w:color w:val="auto"/>
          <w:szCs w:val="20"/>
          <w:lang w:bidi="ar-LB"/>
        </w:rPr>
        <w:t xml:space="preserve">, </w:t>
      </w:r>
      <w:r w:rsidR="005C39EC" w:rsidRPr="00F71902">
        <w:rPr>
          <w:i/>
          <w:iCs/>
          <w:color w:val="auto"/>
          <w:szCs w:val="20"/>
          <w:lang w:bidi="ar-LB"/>
        </w:rPr>
        <w:t>al-Raya</w:t>
      </w:r>
      <w:r w:rsidR="005C39EC" w:rsidRPr="00F71902">
        <w:rPr>
          <w:color w:val="auto"/>
          <w:szCs w:val="20"/>
          <w:lang w:bidi="ar-LB"/>
        </w:rPr>
        <w:t xml:space="preserve">, published a report </w:t>
      </w:r>
      <w:r w:rsidR="0029199C" w:rsidRPr="00F71902">
        <w:rPr>
          <w:color w:val="auto"/>
          <w:szCs w:val="20"/>
          <w:lang w:bidi="ar-LB"/>
        </w:rPr>
        <w:t>reproducing</w:t>
      </w:r>
      <w:r w:rsidR="005C39EC" w:rsidRPr="00F71902">
        <w:rPr>
          <w:color w:val="auto"/>
          <w:szCs w:val="20"/>
          <w:lang w:bidi="ar-LB"/>
        </w:rPr>
        <w:t xml:space="preserve"> the content of the</w:t>
      </w:r>
      <w:r w:rsidR="00CC62CA" w:rsidRPr="00F71902">
        <w:rPr>
          <w:color w:val="auto"/>
          <w:szCs w:val="20"/>
          <w:lang w:bidi="ar-LB"/>
        </w:rPr>
        <w:t xml:space="preserve"> new</w:t>
      </w:r>
      <w:r w:rsidR="005C39EC" w:rsidRPr="00F71902">
        <w:rPr>
          <w:color w:val="auto"/>
          <w:szCs w:val="20"/>
          <w:lang w:bidi="ar-LB"/>
        </w:rPr>
        <w:t xml:space="preserve"> law</w:t>
      </w:r>
      <w:r w:rsidR="00F86528" w:rsidRPr="00F71902">
        <w:rPr>
          <w:color w:val="auto"/>
          <w:szCs w:val="20"/>
          <w:lang w:bidi="ar-LB"/>
        </w:rPr>
        <w:t xml:space="preserve"> curbing freedom of expression </w:t>
      </w:r>
      <w:r w:rsidR="008E1157" w:rsidRPr="00F71902">
        <w:rPr>
          <w:color w:val="auto"/>
          <w:szCs w:val="20"/>
          <w:lang w:bidi="ar-LB"/>
        </w:rPr>
        <w:t xml:space="preserve">in </w:t>
      </w:r>
      <w:r w:rsidR="007B17FD" w:rsidRPr="00F71902">
        <w:rPr>
          <w:color w:val="auto"/>
          <w:szCs w:val="20"/>
          <w:lang w:bidi="ar-LB"/>
        </w:rPr>
        <w:t>January this year</w:t>
      </w:r>
      <w:r w:rsidR="005C39EC" w:rsidRPr="00F71902">
        <w:rPr>
          <w:color w:val="auto"/>
          <w:szCs w:val="20"/>
          <w:lang w:bidi="ar-LB"/>
        </w:rPr>
        <w:t xml:space="preserve">, </w:t>
      </w:r>
      <w:r w:rsidR="00BA67AF" w:rsidRPr="00F71902">
        <w:rPr>
          <w:color w:val="auto"/>
          <w:szCs w:val="20"/>
          <w:lang w:bidi="ar-LB"/>
        </w:rPr>
        <w:t>the editors</w:t>
      </w:r>
      <w:r w:rsidR="0008497C" w:rsidRPr="00F71902">
        <w:rPr>
          <w:color w:val="auto"/>
          <w:szCs w:val="20"/>
          <w:lang w:bidi="ar-LB"/>
        </w:rPr>
        <w:t xml:space="preserve"> abruptly reversed course, </w:t>
      </w:r>
      <w:r w:rsidR="003D2311" w:rsidRPr="00F71902">
        <w:rPr>
          <w:color w:val="auto"/>
          <w:szCs w:val="20"/>
          <w:lang w:bidi="ar-LB"/>
        </w:rPr>
        <w:t xml:space="preserve">issuing an “apology” for </w:t>
      </w:r>
      <w:r w:rsidR="00BD4398" w:rsidRPr="00F71902">
        <w:rPr>
          <w:color w:val="auto"/>
          <w:szCs w:val="20"/>
          <w:lang w:bidi="ar-LB"/>
        </w:rPr>
        <w:lastRenderedPageBreak/>
        <w:t xml:space="preserve">publishing something “without verifying with the responsible authorities” </w:t>
      </w:r>
      <w:r w:rsidR="00003B5C" w:rsidRPr="00F71902">
        <w:rPr>
          <w:color w:val="auto"/>
          <w:szCs w:val="20"/>
          <w:lang w:bidi="ar-LB"/>
        </w:rPr>
        <w:t>and for “having stirred up argument”</w:t>
      </w:r>
      <w:r w:rsidR="000064B0" w:rsidRPr="00F71902">
        <w:rPr>
          <w:color w:val="auto"/>
          <w:szCs w:val="20"/>
          <w:lang w:bidi="ar-LB"/>
        </w:rPr>
        <w:t>, and had within 24 hours deleted the story and all references to it from their website and social media accounts.</w:t>
      </w:r>
      <w:r w:rsidR="001A47EB" w:rsidRPr="00F71902">
        <w:rPr>
          <w:rStyle w:val="FootnoteReference"/>
          <w:color w:val="auto"/>
          <w:szCs w:val="20"/>
          <w:lang w:bidi="ar-LB"/>
        </w:rPr>
        <w:footnoteReference w:id="2"/>
      </w:r>
    </w:p>
    <w:p w14:paraId="3C20CAC7" w14:textId="3F219AE9" w:rsidR="00BF31BC" w:rsidRPr="00F71902" w:rsidRDefault="00BF31BC" w:rsidP="00D456A2">
      <w:pPr>
        <w:pStyle w:val="PSBodyText"/>
        <w:rPr>
          <w:color w:val="auto"/>
          <w:szCs w:val="20"/>
        </w:rPr>
      </w:pPr>
      <w:r w:rsidRPr="00F71902">
        <w:rPr>
          <w:color w:val="auto"/>
          <w:szCs w:val="20"/>
        </w:rPr>
        <w:t>All of the</w:t>
      </w:r>
      <w:r w:rsidR="007C79E7" w:rsidRPr="00F71902">
        <w:rPr>
          <w:color w:val="auto"/>
          <w:szCs w:val="20"/>
        </w:rPr>
        <w:t>se</w:t>
      </w:r>
      <w:r w:rsidRPr="00F71902">
        <w:rPr>
          <w:color w:val="auto"/>
          <w:szCs w:val="20"/>
        </w:rPr>
        <w:t xml:space="preserve"> Gulf </w:t>
      </w:r>
      <w:r w:rsidR="007733BB" w:rsidRPr="00F71902">
        <w:rPr>
          <w:color w:val="auto"/>
          <w:szCs w:val="20"/>
        </w:rPr>
        <w:t xml:space="preserve">countries </w:t>
      </w:r>
      <w:r w:rsidRPr="00F71902">
        <w:rPr>
          <w:color w:val="auto"/>
          <w:szCs w:val="20"/>
        </w:rPr>
        <w:t xml:space="preserve">have maintained pre-existing restrictions on communications technologies during the pandemic. </w:t>
      </w:r>
      <w:r w:rsidR="007C79E7" w:rsidRPr="00F71902">
        <w:rPr>
          <w:color w:val="auto"/>
          <w:szCs w:val="20"/>
        </w:rPr>
        <w:t xml:space="preserve">These restrictions have had particular impact on </w:t>
      </w:r>
      <w:r w:rsidR="0029199C" w:rsidRPr="00F71902">
        <w:rPr>
          <w:color w:val="auto"/>
          <w:szCs w:val="20"/>
        </w:rPr>
        <w:t>non-nationals</w:t>
      </w:r>
      <w:r w:rsidR="00240E34" w:rsidRPr="00F71902">
        <w:rPr>
          <w:color w:val="auto"/>
          <w:szCs w:val="20"/>
        </w:rPr>
        <w:t xml:space="preserve">, </w:t>
      </w:r>
      <w:r w:rsidR="001E0B05" w:rsidRPr="00F71902">
        <w:rPr>
          <w:color w:val="auto"/>
          <w:szCs w:val="20"/>
        </w:rPr>
        <w:t>wh</w:t>
      </w:r>
      <w:r w:rsidR="0029199C" w:rsidRPr="00F71902">
        <w:rPr>
          <w:color w:val="auto"/>
          <w:szCs w:val="20"/>
        </w:rPr>
        <w:t>o</w:t>
      </w:r>
      <w:r w:rsidR="001E0B05" w:rsidRPr="00F71902">
        <w:rPr>
          <w:color w:val="auto"/>
          <w:szCs w:val="20"/>
        </w:rPr>
        <w:t xml:space="preserve"> in some countries </w:t>
      </w:r>
      <w:r w:rsidR="00466449" w:rsidRPr="00F71902">
        <w:rPr>
          <w:color w:val="auto"/>
          <w:szCs w:val="20"/>
        </w:rPr>
        <w:t>represent</w:t>
      </w:r>
      <w:r w:rsidR="00240E34" w:rsidRPr="00F71902">
        <w:rPr>
          <w:color w:val="auto"/>
          <w:szCs w:val="20"/>
        </w:rPr>
        <w:t xml:space="preserve"> </w:t>
      </w:r>
      <w:r w:rsidRPr="00F71902">
        <w:rPr>
          <w:color w:val="auto"/>
          <w:szCs w:val="20"/>
        </w:rPr>
        <w:t>up to 85% of residents</w:t>
      </w:r>
      <w:r w:rsidR="0029199C" w:rsidRPr="00F71902">
        <w:rPr>
          <w:color w:val="auto"/>
          <w:szCs w:val="20"/>
        </w:rPr>
        <w:t>,</w:t>
      </w:r>
      <w:r w:rsidR="00240E34" w:rsidRPr="00F71902">
        <w:rPr>
          <w:color w:val="auto"/>
          <w:szCs w:val="20"/>
        </w:rPr>
        <w:t xml:space="preserve"> </w:t>
      </w:r>
      <w:r w:rsidR="0066391B" w:rsidRPr="00F71902">
        <w:rPr>
          <w:color w:val="auto"/>
          <w:szCs w:val="20"/>
        </w:rPr>
        <w:t>given that</w:t>
      </w:r>
      <w:r w:rsidRPr="00F71902">
        <w:rPr>
          <w:color w:val="auto"/>
          <w:szCs w:val="20"/>
        </w:rPr>
        <w:t xml:space="preserve"> </w:t>
      </w:r>
      <w:r w:rsidR="0066391B" w:rsidRPr="00F71902">
        <w:rPr>
          <w:color w:val="auto"/>
          <w:szCs w:val="20"/>
        </w:rPr>
        <w:t>r</w:t>
      </w:r>
      <w:r w:rsidR="00AE57CE" w:rsidRPr="00F71902">
        <w:rPr>
          <w:color w:val="auto"/>
          <w:szCs w:val="20"/>
        </w:rPr>
        <w:t xml:space="preserve">estrictions </w:t>
      </w:r>
      <w:r w:rsidR="001727BF" w:rsidRPr="00F71902">
        <w:rPr>
          <w:color w:val="auto"/>
          <w:szCs w:val="20"/>
        </w:rPr>
        <w:t>on</w:t>
      </w:r>
      <w:r w:rsidR="00AE57CE" w:rsidRPr="00F71902">
        <w:rPr>
          <w:color w:val="auto"/>
          <w:szCs w:val="20"/>
        </w:rPr>
        <w:t xml:space="preserve"> communications technologies have</w:t>
      </w:r>
      <w:r w:rsidRPr="00F71902">
        <w:rPr>
          <w:color w:val="auto"/>
          <w:szCs w:val="20"/>
        </w:rPr>
        <w:t xml:space="preserve"> hinder</w:t>
      </w:r>
      <w:r w:rsidR="00AE57CE" w:rsidRPr="00F71902">
        <w:rPr>
          <w:color w:val="auto"/>
          <w:szCs w:val="20"/>
        </w:rPr>
        <w:t>ed</w:t>
      </w:r>
      <w:r w:rsidRPr="00F71902">
        <w:rPr>
          <w:color w:val="auto"/>
          <w:szCs w:val="20"/>
        </w:rPr>
        <w:t xml:space="preserve"> the</w:t>
      </w:r>
      <w:r w:rsidR="001727BF" w:rsidRPr="00F71902">
        <w:rPr>
          <w:color w:val="auto"/>
          <w:szCs w:val="20"/>
        </w:rPr>
        <w:t>ir</w:t>
      </w:r>
      <w:r w:rsidRPr="00F71902">
        <w:rPr>
          <w:color w:val="auto"/>
          <w:szCs w:val="20"/>
        </w:rPr>
        <w:t xml:space="preserve"> ability to connect with their families</w:t>
      </w:r>
      <w:r w:rsidR="001727BF" w:rsidRPr="00F71902">
        <w:rPr>
          <w:color w:val="auto"/>
          <w:szCs w:val="20"/>
        </w:rPr>
        <w:t xml:space="preserve"> abroad</w:t>
      </w:r>
      <w:r w:rsidR="0066391B" w:rsidRPr="00F71902">
        <w:rPr>
          <w:color w:val="auto"/>
          <w:szCs w:val="20"/>
        </w:rPr>
        <w:t xml:space="preserve">. </w:t>
      </w:r>
      <w:r w:rsidR="00E80F87" w:rsidRPr="00F71902">
        <w:rPr>
          <w:color w:val="auto"/>
          <w:szCs w:val="20"/>
        </w:rPr>
        <w:t>Relatives of low-paid migrant workers</w:t>
      </w:r>
      <w:r w:rsidRPr="00F71902">
        <w:rPr>
          <w:color w:val="auto"/>
          <w:szCs w:val="20"/>
        </w:rPr>
        <w:t xml:space="preserve"> often remain in the countries of origin</w:t>
      </w:r>
      <w:r w:rsidR="001727BF" w:rsidRPr="00F71902">
        <w:rPr>
          <w:color w:val="auto"/>
          <w:szCs w:val="20"/>
        </w:rPr>
        <w:t xml:space="preserve"> of the GCC’s “guest worker” population</w:t>
      </w:r>
      <w:r w:rsidRPr="00F71902">
        <w:rPr>
          <w:color w:val="auto"/>
          <w:szCs w:val="20"/>
        </w:rPr>
        <w:t xml:space="preserve">, </w:t>
      </w:r>
      <w:r w:rsidR="000800AA" w:rsidRPr="00F71902">
        <w:rPr>
          <w:color w:val="auto"/>
          <w:szCs w:val="20"/>
        </w:rPr>
        <w:t>usually</w:t>
      </w:r>
      <w:r w:rsidRPr="00F71902">
        <w:rPr>
          <w:color w:val="auto"/>
          <w:szCs w:val="20"/>
        </w:rPr>
        <w:t xml:space="preserve"> due to restrictive visa policies and </w:t>
      </w:r>
      <w:r w:rsidR="00566434" w:rsidRPr="00F71902">
        <w:rPr>
          <w:color w:val="auto"/>
          <w:szCs w:val="20"/>
        </w:rPr>
        <w:t>failure to pay wages that could secure just and favourable living conditions for the workers and their families</w:t>
      </w:r>
      <w:r w:rsidRPr="00F71902">
        <w:rPr>
          <w:color w:val="auto"/>
          <w:szCs w:val="20"/>
        </w:rPr>
        <w:t xml:space="preserve">. The UAE, which maintains some of the most extensive restrictions </w:t>
      </w:r>
      <w:r w:rsidR="005C4745" w:rsidRPr="00F71902">
        <w:rPr>
          <w:color w:val="auto"/>
          <w:szCs w:val="20"/>
        </w:rPr>
        <w:t xml:space="preserve">on communication technologies </w:t>
      </w:r>
      <w:r w:rsidRPr="00F71902">
        <w:rPr>
          <w:color w:val="auto"/>
          <w:szCs w:val="20"/>
        </w:rPr>
        <w:t>in the Gulf, has been particularly non-transparent about its policies</w:t>
      </w:r>
      <w:r w:rsidR="001727BF" w:rsidRPr="00F71902">
        <w:rPr>
          <w:color w:val="auto"/>
          <w:szCs w:val="20"/>
        </w:rPr>
        <w:t xml:space="preserve"> on international calls</w:t>
      </w:r>
      <w:r w:rsidRPr="00F71902">
        <w:rPr>
          <w:color w:val="auto"/>
          <w:szCs w:val="20"/>
        </w:rPr>
        <w:t xml:space="preserve">, </w:t>
      </w:r>
      <w:hyperlink r:id="rId12">
        <w:r w:rsidRPr="00F71902">
          <w:rPr>
            <w:rStyle w:val="Hyperlink"/>
            <w:color w:val="0000FF"/>
            <w:szCs w:val="20"/>
            <w:u w:val="single"/>
          </w:rPr>
          <w:t>disregarding</w:t>
        </w:r>
      </w:hyperlink>
      <w:r w:rsidRPr="00F71902">
        <w:rPr>
          <w:color w:val="auto"/>
          <w:szCs w:val="20"/>
        </w:rPr>
        <w:t xml:space="preserve"> queries from the press on the subject.</w:t>
      </w:r>
    </w:p>
    <w:p w14:paraId="0BD70246" w14:textId="77777777" w:rsidR="00B206CB" w:rsidRPr="00F71902" w:rsidRDefault="00B206CB" w:rsidP="00D456A2">
      <w:pPr>
        <w:pStyle w:val="PSBodyText"/>
        <w:rPr>
          <w:color w:val="auto"/>
          <w:szCs w:val="20"/>
          <w:lang w:bidi="ar-LB"/>
        </w:rPr>
      </w:pPr>
    </w:p>
    <w:p w14:paraId="65EA6C84" w14:textId="2A0EE652" w:rsidR="00B369C6" w:rsidRPr="00F71902" w:rsidRDefault="00AE7F81" w:rsidP="000C3313">
      <w:pPr>
        <w:pStyle w:val="PSSubHeading"/>
      </w:pPr>
      <w:r w:rsidRPr="00F71902">
        <w:t>Recent Country Practice</w:t>
      </w:r>
      <w:r w:rsidR="003A3B80" w:rsidRPr="00F71902">
        <w:t>s</w:t>
      </w:r>
      <w:r w:rsidR="00BD390B" w:rsidRPr="00F71902">
        <w:t xml:space="preserve"> Justified as COVID-19 Responses</w:t>
      </w:r>
    </w:p>
    <w:p w14:paraId="12679A66" w14:textId="77777777" w:rsidR="00401B06" w:rsidRPr="00F71902" w:rsidRDefault="00401B06" w:rsidP="00401B06">
      <w:pPr>
        <w:pStyle w:val="PSsub-subheading"/>
      </w:pPr>
      <w:r w:rsidRPr="00F71902">
        <w:t>Bahrain</w:t>
      </w:r>
    </w:p>
    <w:p w14:paraId="285BFB90" w14:textId="760F9276" w:rsidR="00C40220" w:rsidRPr="00F71902" w:rsidRDefault="00386094" w:rsidP="00165599">
      <w:pPr>
        <w:pStyle w:val="PSBodyText"/>
        <w:rPr>
          <w:color w:val="auto"/>
          <w:szCs w:val="20"/>
          <w:lang w:bidi="ar-LB"/>
        </w:rPr>
      </w:pPr>
      <w:r w:rsidRPr="00F71902">
        <w:rPr>
          <w:color w:val="auto"/>
          <w:szCs w:val="20"/>
          <w:lang w:bidi="ar-LB"/>
        </w:rPr>
        <w:t xml:space="preserve">Bahrain’s Office of Public Prosecution </w:t>
      </w:r>
      <w:hyperlink r:id="rId13">
        <w:r w:rsidRPr="00F71902">
          <w:rPr>
            <w:rStyle w:val="Hyperlink"/>
            <w:color w:val="3333FF"/>
            <w:szCs w:val="20"/>
            <w:u w:val="single"/>
            <w:lang w:bidi="ar-LB"/>
          </w:rPr>
          <w:t>announced</w:t>
        </w:r>
      </w:hyperlink>
      <w:r w:rsidRPr="00F71902">
        <w:rPr>
          <w:color w:val="auto"/>
          <w:szCs w:val="20"/>
          <w:lang w:bidi="ar-LB"/>
        </w:rPr>
        <w:t xml:space="preserve"> in mid-March that it “will confront decisively … anyone who publishes or participates in the circulation of false news and biased rumors” during the pandemic, since circumstances demand citizens’ “support for the agencies and institutions of the state”. It accompanied this policy statement with the news that it had “ordered the preventive detention”, preparatory to “urgent prosecution”, of a man who </w:t>
      </w:r>
      <w:r w:rsidR="00165599" w:rsidRPr="00F71902">
        <w:rPr>
          <w:color w:val="auto"/>
          <w:szCs w:val="20"/>
          <w:lang w:bidi="ar-LB"/>
        </w:rPr>
        <w:t>had made a voice recording which was “circulated o</w:t>
      </w:r>
      <w:r w:rsidR="00386269" w:rsidRPr="00F71902">
        <w:rPr>
          <w:color w:val="auto"/>
          <w:szCs w:val="20"/>
          <w:lang w:bidi="ar-LB"/>
        </w:rPr>
        <w:t>n a</w:t>
      </w:r>
      <w:r w:rsidR="00165599" w:rsidRPr="00F71902">
        <w:rPr>
          <w:color w:val="auto"/>
          <w:szCs w:val="20"/>
          <w:lang w:bidi="ar-LB"/>
        </w:rPr>
        <w:t xml:space="preserve"> social media</w:t>
      </w:r>
      <w:r w:rsidR="00386269" w:rsidRPr="00F71902">
        <w:rPr>
          <w:color w:val="auto"/>
          <w:szCs w:val="20"/>
          <w:lang w:bidi="ar-LB"/>
        </w:rPr>
        <w:t xml:space="preserve"> site</w:t>
      </w:r>
      <w:r w:rsidR="00165599" w:rsidRPr="00F71902">
        <w:rPr>
          <w:color w:val="auto"/>
          <w:szCs w:val="20"/>
          <w:lang w:bidi="ar-LB"/>
        </w:rPr>
        <w:t xml:space="preserve">” </w:t>
      </w:r>
      <w:r w:rsidRPr="00F71902">
        <w:rPr>
          <w:color w:val="auto"/>
          <w:szCs w:val="20"/>
          <w:lang w:bidi="ar-LB"/>
        </w:rPr>
        <w:t>claim</w:t>
      </w:r>
      <w:r w:rsidR="00165599" w:rsidRPr="00F71902">
        <w:rPr>
          <w:color w:val="auto"/>
          <w:szCs w:val="20"/>
          <w:lang w:bidi="ar-LB"/>
        </w:rPr>
        <w:t>ing</w:t>
      </w:r>
      <w:r w:rsidRPr="00F71902">
        <w:rPr>
          <w:color w:val="auto"/>
          <w:szCs w:val="20"/>
          <w:lang w:bidi="ar-LB"/>
        </w:rPr>
        <w:t xml:space="preserve"> that Bahrain would impose a state of emergency due to the pandemic.</w:t>
      </w:r>
      <w:r w:rsidR="00FB5678" w:rsidRPr="00F71902">
        <w:rPr>
          <w:color w:val="auto"/>
          <w:szCs w:val="20"/>
          <w:lang w:bidi="ar-LB"/>
        </w:rPr>
        <w:t xml:space="preserve"> The irony </w:t>
      </w:r>
      <w:r w:rsidR="0068503A" w:rsidRPr="00F71902">
        <w:rPr>
          <w:color w:val="auto"/>
          <w:szCs w:val="20"/>
          <w:lang w:bidi="ar-LB"/>
        </w:rPr>
        <w:t xml:space="preserve">is that, while Bahrain has not formally declared a state of national emergency, doing so is </w:t>
      </w:r>
      <w:r w:rsidR="00012A1D" w:rsidRPr="00F71902">
        <w:rPr>
          <w:color w:val="auto"/>
          <w:szCs w:val="20"/>
          <w:lang w:bidi="ar-LB"/>
        </w:rPr>
        <w:t>one of the few conditions under which it could lawfully derogate from the right to freedom of expression</w:t>
      </w:r>
      <w:r w:rsidR="00051767" w:rsidRPr="00F71902">
        <w:rPr>
          <w:color w:val="auto"/>
          <w:szCs w:val="20"/>
          <w:lang w:bidi="ar-LB"/>
        </w:rPr>
        <w:t xml:space="preserve"> (under Article 4 of the International Covenant on Civil and Political Rights, to which it is a party).</w:t>
      </w:r>
    </w:p>
    <w:p w14:paraId="4E72B7DF" w14:textId="18003E18" w:rsidR="009A7C9C" w:rsidRPr="00F71902" w:rsidRDefault="009A7C9C" w:rsidP="0045109C">
      <w:pPr>
        <w:pStyle w:val="PSBodyText"/>
        <w:rPr>
          <w:color w:val="auto"/>
          <w:szCs w:val="20"/>
          <w:lang w:bidi="ar-LB"/>
        </w:rPr>
      </w:pPr>
      <w:r w:rsidRPr="00F71902">
        <w:rPr>
          <w:color w:val="auto"/>
          <w:szCs w:val="20"/>
          <w:lang w:bidi="ar-LB"/>
        </w:rPr>
        <w:t xml:space="preserve">On 20 March, </w:t>
      </w:r>
      <w:r w:rsidRPr="00F71902">
        <w:rPr>
          <w:color w:val="auto"/>
          <w:szCs w:val="20"/>
          <w:lang w:val="en-GB" w:bidi="ar-LB"/>
        </w:rPr>
        <w:t>the</w:t>
      </w:r>
      <w:r w:rsidRPr="00F71902">
        <w:rPr>
          <w:color w:val="auto"/>
          <w:szCs w:val="20"/>
          <w:lang w:bidi="ar-LB"/>
        </w:rPr>
        <w:t xml:space="preserve"> </w:t>
      </w:r>
      <w:r w:rsidR="0072153F" w:rsidRPr="00F71902">
        <w:rPr>
          <w:color w:val="auto"/>
          <w:szCs w:val="20"/>
          <w:lang w:val="en-GB" w:bidi="ar-LB"/>
        </w:rPr>
        <w:t xml:space="preserve">Cyber Crime Directorate within the Ministry of Interior </w:t>
      </w:r>
      <w:hyperlink r:id="rId14">
        <w:r w:rsidRPr="00F71902">
          <w:rPr>
            <w:rStyle w:val="Hyperlink"/>
            <w:color w:val="3333FF"/>
            <w:szCs w:val="20"/>
            <w:u w:val="single"/>
            <w:lang w:val="en-GB" w:bidi="ar-LB"/>
          </w:rPr>
          <w:t>announced</w:t>
        </w:r>
      </w:hyperlink>
      <w:r w:rsidRPr="00F71902">
        <w:rPr>
          <w:color w:val="auto"/>
          <w:szCs w:val="20"/>
          <w:lang w:val="en-GB" w:bidi="ar-LB"/>
        </w:rPr>
        <w:t xml:space="preserve"> that it ha</w:t>
      </w:r>
      <w:r w:rsidR="00A10899" w:rsidRPr="00F71902">
        <w:rPr>
          <w:color w:val="auto"/>
          <w:szCs w:val="20"/>
          <w:lang w:val="en-GB" w:bidi="ar-LB"/>
        </w:rPr>
        <w:t xml:space="preserve">d </w:t>
      </w:r>
      <w:r w:rsidRPr="00F71902">
        <w:rPr>
          <w:color w:val="auto"/>
          <w:szCs w:val="20"/>
          <w:lang w:val="en-GB" w:bidi="ar-LB"/>
        </w:rPr>
        <w:t xml:space="preserve">16 employees </w:t>
      </w:r>
      <w:r w:rsidR="00C47329" w:rsidRPr="00F71902">
        <w:rPr>
          <w:color w:val="auto"/>
          <w:szCs w:val="20"/>
          <w:lang w:val="en-GB" w:bidi="ar-LB"/>
        </w:rPr>
        <w:t>“</w:t>
      </w:r>
      <w:r w:rsidRPr="00F71902">
        <w:rPr>
          <w:color w:val="auto"/>
          <w:szCs w:val="20"/>
          <w:lang w:val="en-GB" w:bidi="ar-LB"/>
        </w:rPr>
        <w:t>working around the clock” to “monitor and track offending [social</w:t>
      </w:r>
      <w:r w:rsidR="007B2823" w:rsidRPr="00F71902">
        <w:rPr>
          <w:color w:val="auto"/>
          <w:szCs w:val="20"/>
          <w:lang w:val="en-GB" w:bidi="ar-LB"/>
        </w:rPr>
        <w:t xml:space="preserve"> </w:t>
      </w:r>
      <w:r w:rsidRPr="00F71902">
        <w:rPr>
          <w:color w:val="auto"/>
          <w:szCs w:val="20"/>
          <w:lang w:val="en-GB" w:bidi="ar-LB"/>
        </w:rPr>
        <w:t>media] accounts”</w:t>
      </w:r>
      <w:r w:rsidR="00305EA2" w:rsidRPr="00F71902">
        <w:rPr>
          <w:color w:val="auto"/>
          <w:szCs w:val="20"/>
          <w:lang w:val="en-GB" w:bidi="ar-LB"/>
        </w:rPr>
        <w:t>, report</w:t>
      </w:r>
      <w:r w:rsidR="00280482" w:rsidRPr="00F71902">
        <w:rPr>
          <w:color w:val="auto"/>
          <w:szCs w:val="20"/>
          <w:lang w:val="en-GB" w:bidi="ar-LB"/>
        </w:rPr>
        <w:t xml:space="preserve">ing that it had recently opened over 60 new investigations and referred over </w:t>
      </w:r>
      <w:r w:rsidR="007B2823" w:rsidRPr="00F71902">
        <w:rPr>
          <w:color w:val="auto"/>
          <w:szCs w:val="20"/>
          <w:lang w:val="en-GB" w:bidi="ar-LB"/>
        </w:rPr>
        <w:t>40 social media users for prosecution for</w:t>
      </w:r>
      <w:r w:rsidRPr="00F71902">
        <w:rPr>
          <w:color w:val="auto"/>
          <w:szCs w:val="20"/>
          <w:lang w:bidi="ar-LB"/>
        </w:rPr>
        <w:t xml:space="preserve"> “disturbing public security”</w:t>
      </w:r>
      <w:r w:rsidR="0099335B" w:rsidRPr="00F71902">
        <w:rPr>
          <w:color w:val="auto"/>
          <w:szCs w:val="20"/>
          <w:lang w:bidi="ar-LB"/>
        </w:rPr>
        <w:t>.</w:t>
      </w:r>
      <w:r w:rsidR="0030340F" w:rsidRPr="00F71902">
        <w:rPr>
          <w:color w:val="auto"/>
          <w:szCs w:val="20"/>
          <w:lang w:bidi="ar-LB"/>
        </w:rPr>
        <w:t xml:space="preserve"> T</w:t>
      </w:r>
      <w:r w:rsidRPr="00F71902">
        <w:rPr>
          <w:color w:val="auto"/>
          <w:szCs w:val="20"/>
          <w:lang w:bidi="ar-LB"/>
        </w:rPr>
        <w:t xml:space="preserve">he </w:t>
      </w:r>
      <w:r w:rsidR="0030340F" w:rsidRPr="00F71902">
        <w:rPr>
          <w:color w:val="auto"/>
          <w:szCs w:val="20"/>
          <w:lang w:bidi="ar-LB"/>
        </w:rPr>
        <w:t>Ministry</w:t>
      </w:r>
      <w:r w:rsidRPr="00F71902">
        <w:rPr>
          <w:color w:val="auto"/>
          <w:szCs w:val="20"/>
          <w:lang w:bidi="ar-LB"/>
        </w:rPr>
        <w:t xml:space="preserve"> invoked Art</w:t>
      </w:r>
      <w:r w:rsidR="00F27514" w:rsidRPr="00F71902">
        <w:rPr>
          <w:color w:val="auto"/>
          <w:szCs w:val="20"/>
          <w:lang w:bidi="ar-LB"/>
        </w:rPr>
        <w:t>icle</w:t>
      </w:r>
      <w:r w:rsidRPr="00F71902">
        <w:rPr>
          <w:color w:val="auto"/>
          <w:szCs w:val="20"/>
          <w:lang w:bidi="ar-LB"/>
        </w:rPr>
        <w:t xml:space="preserve"> 168 of the Penal Code as a legal basis for </w:t>
      </w:r>
      <w:r w:rsidR="00A94304" w:rsidRPr="00F71902">
        <w:rPr>
          <w:color w:val="auto"/>
          <w:szCs w:val="20"/>
          <w:lang w:bidi="ar-LB"/>
        </w:rPr>
        <w:t xml:space="preserve">its </w:t>
      </w:r>
      <w:r w:rsidRPr="00F71902">
        <w:rPr>
          <w:color w:val="auto"/>
          <w:szCs w:val="20"/>
          <w:lang w:bidi="ar-LB"/>
        </w:rPr>
        <w:t>actions</w:t>
      </w:r>
      <w:r w:rsidR="0030340F" w:rsidRPr="00F71902">
        <w:rPr>
          <w:color w:val="auto"/>
          <w:szCs w:val="20"/>
          <w:lang w:bidi="ar-LB"/>
        </w:rPr>
        <w:t>, referring to</w:t>
      </w:r>
      <w:r w:rsidRPr="00F71902">
        <w:rPr>
          <w:color w:val="auto"/>
          <w:szCs w:val="20"/>
          <w:lang w:bidi="ar-LB"/>
        </w:rPr>
        <w:t xml:space="preserve"> </w:t>
      </w:r>
      <w:r w:rsidR="005C5157" w:rsidRPr="00F71902">
        <w:rPr>
          <w:color w:val="auto"/>
          <w:szCs w:val="20"/>
          <w:lang w:bidi="ar-LB"/>
        </w:rPr>
        <w:t>one of multiple provisions of Bahrain</w:t>
      </w:r>
      <w:r w:rsidR="005C537F" w:rsidRPr="00F71902">
        <w:rPr>
          <w:color w:val="auto"/>
          <w:szCs w:val="20"/>
          <w:lang w:bidi="ar-LB"/>
        </w:rPr>
        <w:t xml:space="preserve">i </w:t>
      </w:r>
      <w:r w:rsidR="005C5157" w:rsidRPr="00F71902">
        <w:rPr>
          <w:color w:val="auto"/>
          <w:szCs w:val="20"/>
          <w:lang w:bidi="ar-LB"/>
        </w:rPr>
        <w:t>law</w:t>
      </w:r>
      <w:r w:rsidRPr="00F71902">
        <w:rPr>
          <w:color w:val="auto"/>
          <w:szCs w:val="20"/>
          <w:lang w:bidi="ar-LB"/>
        </w:rPr>
        <w:t xml:space="preserve"> </w:t>
      </w:r>
      <w:r w:rsidR="005C537F" w:rsidRPr="00F71902">
        <w:rPr>
          <w:color w:val="auto"/>
          <w:szCs w:val="20"/>
          <w:lang w:bidi="ar-LB"/>
        </w:rPr>
        <w:t>that</w:t>
      </w:r>
      <w:r w:rsidRPr="00F71902">
        <w:rPr>
          <w:color w:val="auto"/>
          <w:szCs w:val="20"/>
          <w:lang w:bidi="ar-LB"/>
        </w:rPr>
        <w:t xml:space="preserve"> criminalize publication of “false news”</w:t>
      </w:r>
      <w:r w:rsidR="005C537F" w:rsidRPr="00F71902">
        <w:rPr>
          <w:color w:val="auto"/>
          <w:szCs w:val="20"/>
          <w:lang w:bidi="ar-LB"/>
        </w:rPr>
        <w:t xml:space="preserve"> </w:t>
      </w:r>
      <w:r w:rsidR="0021247F" w:rsidRPr="00F71902">
        <w:rPr>
          <w:color w:val="auto"/>
          <w:szCs w:val="20"/>
          <w:lang w:bidi="ar-LB"/>
        </w:rPr>
        <w:t xml:space="preserve">or </w:t>
      </w:r>
      <w:r w:rsidR="005C537F" w:rsidRPr="00F71902">
        <w:rPr>
          <w:color w:val="auto"/>
          <w:szCs w:val="20"/>
          <w:lang w:bidi="ar-LB"/>
        </w:rPr>
        <w:t>other in</w:t>
      </w:r>
      <w:r w:rsidR="006079D7" w:rsidRPr="00F71902">
        <w:rPr>
          <w:color w:val="auto"/>
          <w:szCs w:val="20"/>
          <w:lang w:bidi="ar-LB"/>
        </w:rPr>
        <w:t>formation the government deems untrue</w:t>
      </w:r>
      <w:r w:rsidRPr="00F71902">
        <w:rPr>
          <w:color w:val="auto"/>
          <w:szCs w:val="20"/>
          <w:lang w:bidi="ar-LB"/>
        </w:rPr>
        <w:t>.</w:t>
      </w:r>
      <w:r w:rsidR="00584A8F" w:rsidRPr="00F71902">
        <w:rPr>
          <w:color w:val="auto"/>
          <w:szCs w:val="20"/>
          <w:lang w:bidi="ar-LB"/>
        </w:rPr>
        <w:t xml:space="preserve"> </w:t>
      </w:r>
      <w:r w:rsidR="001A1468" w:rsidRPr="00F71902">
        <w:rPr>
          <w:color w:val="auto"/>
          <w:szCs w:val="20"/>
          <w:lang w:bidi="ar-LB"/>
        </w:rPr>
        <w:t xml:space="preserve">The </w:t>
      </w:r>
      <w:r w:rsidR="00584A8F" w:rsidRPr="00F71902">
        <w:rPr>
          <w:color w:val="auto"/>
          <w:szCs w:val="20"/>
          <w:lang w:bidi="ar-LB"/>
        </w:rPr>
        <w:t xml:space="preserve">Ministry </w:t>
      </w:r>
      <w:r w:rsidR="00AB0CC3" w:rsidRPr="00F71902">
        <w:rPr>
          <w:color w:val="auto"/>
          <w:szCs w:val="20"/>
          <w:lang w:bidi="ar-LB"/>
        </w:rPr>
        <w:t>made vague</w:t>
      </w:r>
      <w:r w:rsidR="001A1468" w:rsidRPr="00F71902">
        <w:rPr>
          <w:color w:val="auto"/>
          <w:szCs w:val="20"/>
          <w:lang w:bidi="ar-LB"/>
        </w:rPr>
        <w:t xml:space="preserve"> connections </w:t>
      </w:r>
      <w:r w:rsidR="00AF3109" w:rsidRPr="00F71902">
        <w:rPr>
          <w:color w:val="auto"/>
          <w:szCs w:val="20"/>
          <w:lang w:bidi="ar-LB"/>
        </w:rPr>
        <w:t>between the posts and</w:t>
      </w:r>
      <w:r w:rsidR="00584A8F" w:rsidRPr="00F71902">
        <w:rPr>
          <w:color w:val="auto"/>
          <w:szCs w:val="20"/>
          <w:lang w:bidi="ar-LB"/>
        </w:rPr>
        <w:t xml:space="preserve"> COVID-19, </w:t>
      </w:r>
      <w:r w:rsidR="007D3FD7" w:rsidRPr="00F71902">
        <w:rPr>
          <w:color w:val="auto"/>
          <w:szCs w:val="20"/>
          <w:lang w:bidi="ar-LB"/>
        </w:rPr>
        <w:t xml:space="preserve">complaining that </w:t>
      </w:r>
      <w:r w:rsidR="00D50635" w:rsidRPr="00F71902">
        <w:rPr>
          <w:color w:val="auto"/>
          <w:szCs w:val="20"/>
          <w:lang w:bidi="ar-LB"/>
        </w:rPr>
        <w:t>“despite the current circumstances” a number of social media users continued to p</w:t>
      </w:r>
      <w:r w:rsidR="00761D24" w:rsidRPr="00F71902">
        <w:rPr>
          <w:color w:val="auto"/>
          <w:szCs w:val="20"/>
          <w:lang w:bidi="ar-LB"/>
        </w:rPr>
        <w:t>ost</w:t>
      </w:r>
      <w:r w:rsidR="00D50635" w:rsidRPr="00F71902">
        <w:rPr>
          <w:color w:val="auto"/>
          <w:szCs w:val="20"/>
          <w:lang w:bidi="ar-LB"/>
        </w:rPr>
        <w:t xml:space="preserve"> content the government disapproves of</w:t>
      </w:r>
      <w:r w:rsidR="00761D24" w:rsidRPr="00F71902">
        <w:rPr>
          <w:color w:val="auto"/>
          <w:szCs w:val="20"/>
          <w:lang w:bidi="ar-LB"/>
        </w:rPr>
        <w:t>. Th</w:t>
      </w:r>
      <w:r w:rsidR="00C75747" w:rsidRPr="00F71902">
        <w:rPr>
          <w:color w:val="auto"/>
          <w:szCs w:val="20"/>
          <w:lang w:bidi="ar-LB"/>
        </w:rPr>
        <w:t>is</w:t>
      </w:r>
      <w:r w:rsidR="00761D24" w:rsidRPr="00F71902">
        <w:rPr>
          <w:color w:val="auto"/>
          <w:szCs w:val="20"/>
          <w:lang w:bidi="ar-LB"/>
        </w:rPr>
        <w:t xml:space="preserve"> weak attempt</w:t>
      </w:r>
      <w:r w:rsidR="00C75747" w:rsidRPr="00F71902">
        <w:rPr>
          <w:color w:val="auto"/>
          <w:szCs w:val="20"/>
          <w:lang w:bidi="ar-LB"/>
        </w:rPr>
        <w:t xml:space="preserve"> at a pandemic-related justification</w:t>
      </w:r>
      <w:r w:rsidR="00761D24" w:rsidRPr="00F71902">
        <w:rPr>
          <w:color w:val="auto"/>
          <w:szCs w:val="20"/>
          <w:lang w:bidi="ar-LB"/>
        </w:rPr>
        <w:t xml:space="preserve"> </w:t>
      </w:r>
      <w:r w:rsidR="007B4A82" w:rsidRPr="00F71902">
        <w:rPr>
          <w:color w:val="auto"/>
          <w:szCs w:val="20"/>
          <w:lang w:bidi="ar-LB"/>
        </w:rPr>
        <w:t xml:space="preserve">by the authorities </w:t>
      </w:r>
      <w:r w:rsidR="00C75747" w:rsidRPr="00F71902">
        <w:rPr>
          <w:color w:val="auto"/>
          <w:szCs w:val="20"/>
          <w:lang w:bidi="ar-LB"/>
        </w:rPr>
        <w:t>– which fails to show that these criminal proceedings were a necessary and proportionate step to achieve a legitimate health goal –</w:t>
      </w:r>
      <w:r w:rsidR="00761D24" w:rsidRPr="00F71902">
        <w:rPr>
          <w:color w:val="auto"/>
          <w:szCs w:val="20"/>
          <w:lang w:bidi="ar-LB"/>
        </w:rPr>
        <w:t xml:space="preserve"> </w:t>
      </w:r>
      <w:r w:rsidR="00584A8F" w:rsidRPr="00F71902">
        <w:rPr>
          <w:color w:val="auto"/>
          <w:szCs w:val="20"/>
          <w:lang w:bidi="ar-LB"/>
        </w:rPr>
        <w:t>highlight</w:t>
      </w:r>
      <w:r w:rsidR="00761D24" w:rsidRPr="00F71902">
        <w:rPr>
          <w:color w:val="auto"/>
          <w:szCs w:val="20"/>
          <w:lang w:bidi="ar-LB"/>
        </w:rPr>
        <w:t>s</w:t>
      </w:r>
      <w:r w:rsidR="00584A8F" w:rsidRPr="00F71902">
        <w:rPr>
          <w:color w:val="auto"/>
          <w:szCs w:val="20"/>
          <w:lang w:bidi="ar-LB"/>
        </w:rPr>
        <w:t xml:space="preserve"> the fact that the </w:t>
      </w:r>
      <w:r w:rsidR="00B4369C" w:rsidRPr="00F71902">
        <w:rPr>
          <w:color w:val="auto"/>
          <w:szCs w:val="20"/>
          <w:lang w:bidi="ar-LB"/>
        </w:rPr>
        <w:t>policy, like the laws used to enforce it, are part of</w:t>
      </w:r>
      <w:r w:rsidR="00D76D55" w:rsidRPr="00F71902">
        <w:rPr>
          <w:color w:val="auto"/>
          <w:szCs w:val="20"/>
          <w:lang w:bidi="ar-LB"/>
        </w:rPr>
        <w:t xml:space="preserve"> much</w:t>
      </w:r>
      <w:r w:rsidR="00B4369C" w:rsidRPr="00F71902">
        <w:rPr>
          <w:color w:val="auto"/>
          <w:szCs w:val="20"/>
          <w:lang w:bidi="ar-LB"/>
        </w:rPr>
        <w:t xml:space="preserve"> longer-term patterns</w:t>
      </w:r>
      <w:r w:rsidR="000A14E4" w:rsidRPr="00F71902">
        <w:rPr>
          <w:color w:val="auto"/>
          <w:szCs w:val="20"/>
          <w:lang w:bidi="ar-LB"/>
        </w:rPr>
        <w:t xml:space="preserve"> of repression</w:t>
      </w:r>
      <w:r w:rsidR="00B4369C" w:rsidRPr="00F71902">
        <w:rPr>
          <w:color w:val="auto"/>
          <w:szCs w:val="20"/>
          <w:lang w:bidi="ar-LB"/>
        </w:rPr>
        <w:t>.</w:t>
      </w:r>
    </w:p>
    <w:p w14:paraId="6C519A35" w14:textId="58A51F25" w:rsidR="00BD20EE" w:rsidRPr="00F71902" w:rsidRDefault="00BD20EE" w:rsidP="00BD20EE">
      <w:pPr>
        <w:pStyle w:val="PSsub-subheading"/>
      </w:pPr>
      <w:r w:rsidRPr="00F71902">
        <w:t>Kuwait</w:t>
      </w:r>
    </w:p>
    <w:p w14:paraId="564CC8EA" w14:textId="76712D71" w:rsidR="009601AC" w:rsidRPr="00F71902" w:rsidRDefault="00D92B68" w:rsidP="00354701">
      <w:pPr>
        <w:spacing w:after="120"/>
        <w:rPr>
          <w:color w:val="auto"/>
        </w:rPr>
      </w:pPr>
      <w:r w:rsidRPr="00F71902">
        <w:t xml:space="preserve">On 19 </w:t>
      </w:r>
      <w:r w:rsidR="7C7C98AB" w:rsidRPr="00F71902">
        <w:t>M</w:t>
      </w:r>
      <w:r w:rsidRPr="00F71902">
        <w:t xml:space="preserve">arch, the </w:t>
      </w:r>
      <w:r w:rsidR="7D1A28D5" w:rsidRPr="00F71902">
        <w:t>K</w:t>
      </w:r>
      <w:r w:rsidRPr="00F71902">
        <w:t xml:space="preserve">uwaiti press, relaying information from </w:t>
      </w:r>
      <w:r w:rsidR="00FB2E06" w:rsidRPr="00F71902">
        <w:t xml:space="preserve">government sources, </w:t>
      </w:r>
      <w:hyperlink r:id="rId15">
        <w:r w:rsidR="00FB2E06" w:rsidRPr="00F71902">
          <w:rPr>
            <w:rStyle w:val="Hyperlink"/>
            <w:color w:val="3333FF"/>
            <w:u w:val="single"/>
          </w:rPr>
          <w:t>reported</w:t>
        </w:r>
      </w:hyperlink>
      <w:r w:rsidR="00FB2E06" w:rsidRPr="00F71902">
        <w:t xml:space="preserve"> that the </w:t>
      </w:r>
      <w:r w:rsidR="3450A6C2" w:rsidRPr="00F71902">
        <w:t>O</w:t>
      </w:r>
      <w:r w:rsidR="00FB2E06" w:rsidRPr="00F71902">
        <w:t xml:space="preserve">ffice of </w:t>
      </w:r>
      <w:r w:rsidR="783DA2AA" w:rsidRPr="00F71902">
        <w:t>P</w:t>
      </w:r>
      <w:r w:rsidR="00FB2E06" w:rsidRPr="00F71902">
        <w:t xml:space="preserve">ublic </w:t>
      </w:r>
      <w:r w:rsidR="62282CFF" w:rsidRPr="00F71902">
        <w:t>P</w:t>
      </w:r>
      <w:r w:rsidR="00FB2E06" w:rsidRPr="00F71902">
        <w:t xml:space="preserve">rosecution </w:t>
      </w:r>
      <w:r w:rsidR="00A30D74" w:rsidRPr="00F71902">
        <w:t xml:space="preserve">had “raised the tempo to work around the clock” </w:t>
      </w:r>
      <w:r w:rsidR="00844F60" w:rsidRPr="00F71902">
        <w:t xml:space="preserve">on suppression of </w:t>
      </w:r>
      <w:r w:rsidR="001F3513" w:rsidRPr="00F71902">
        <w:t xml:space="preserve">“false news about the coronavirus”, going as far as “reducing </w:t>
      </w:r>
      <w:r w:rsidR="008A7A4C" w:rsidRPr="00F71902">
        <w:t>orders for arrest in other cases that can bear delay”</w:t>
      </w:r>
      <w:r w:rsidR="00425100" w:rsidRPr="00F71902">
        <w:t xml:space="preserve"> in order to “focus now on” </w:t>
      </w:r>
      <w:r w:rsidR="00665ED4" w:rsidRPr="00F71902">
        <w:t xml:space="preserve">prosecutions relating to </w:t>
      </w:r>
      <w:r w:rsidR="004F221A" w:rsidRPr="00F71902">
        <w:t>content online</w:t>
      </w:r>
      <w:r w:rsidR="008A7A4C" w:rsidRPr="00F71902">
        <w:t xml:space="preserve">. </w:t>
      </w:r>
      <w:r w:rsidR="00C67444" w:rsidRPr="00F71902">
        <w:t xml:space="preserve">Kuwait has thus deprioritized </w:t>
      </w:r>
      <w:r w:rsidR="004F221A" w:rsidRPr="00F71902">
        <w:t xml:space="preserve">the prosecution </w:t>
      </w:r>
      <w:r w:rsidR="003E4BA8" w:rsidRPr="00F71902">
        <w:t xml:space="preserve">of other crimes in order to </w:t>
      </w:r>
      <w:r w:rsidR="00705E98" w:rsidRPr="00F71902">
        <w:t xml:space="preserve">focus on </w:t>
      </w:r>
      <w:r w:rsidR="009C5E3D" w:rsidRPr="00F71902">
        <w:t>these offences</w:t>
      </w:r>
      <w:r w:rsidR="00705E98" w:rsidRPr="00F71902">
        <w:t xml:space="preserve">, which under various provisions of </w:t>
      </w:r>
      <w:r w:rsidR="725C1CD9" w:rsidRPr="00F71902">
        <w:t>K</w:t>
      </w:r>
      <w:r w:rsidR="00705E98" w:rsidRPr="00F71902">
        <w:t xml:space="preserve">uwaiti law </w:t>
      </w:r>
      <w:r w:rsidR="00C41E07" w:rsidRPr="00F71902">
        <w:t>can lead to prison sentences</w:t>
      </w:r>
      <w:r w:rsidR="00705E98" w:rsidRPr="00F71902">
        <w:t xml:space="preserve">. </w:t>
      </w:r>
      <w:r w:rsidR="00047EED" w:rsidRPr="00F71902">
        <w:t xml:space="preserve">While the WHO and other international mechanisms have urged countries to </w:t>
      </w:r>
      <w:r w:rsidR="003E5D62" w:rsidRPr="00F71902">
        <w:t>move promptly towards prison decongestion, Kuwaiti</w:t>
      </w:r>
      <w:r w:rsidR="008B038A" w:rsidRPr="00F71902">
        <w:t xml:space="preserve"> authorities </w:t>
      </w:r>
      <w:r w:rsidR="003E5D62" w:rsidRPr="00F71902">
        <w:t xml:space="preserve">seem to be moving towards the opposite direction </w:t>
      </w:r>
      <w:r w:rsidR="008B038A" w:rsidRPr="00F71902">
        <w:t>b</w:t>
      </w:r>
      <w:r w:rsidR="00397E45" w:rsidRPr="00F71902">
        <w:t>y</w:t>
      </w:r>
      <w:r w:rsidR="008B038A" w:rsidRPr="00F71902">
        <w:t xml:space="preserve"> aggressively stepping up prosecutions </w:t>
      </w:r>
      <w:r w:rsidR="5D5C3183" w:rsidRPr="00F71902">
        <w:t>for</w:t>
      </w:r>
      <w:r w:rsidR="00F871C4" w:rsidRPr="00F71902">
        <w:t xml:space="preserve"> </w:t>
      </w:r>
      <w:r w:rsidR="00693148" w:rsidRPr="00F71902">
        <w:t>people who are freely</w:t>
      </w:r>
      <w:r w:rsidR="00F871C4" w:rsidRPr="00F71902">
        <w:t xml:space="preserve"> expressin</w:t>
      </w:r>
      <w:r w:rsidR="00693148" w:rsidRPr="00F71902">
        <w:t>g themselves, even if prisons are dangerous hotspots</w:t>
      </w:r>
      <w:r w:rsidR="00F871C4" w:rsidRPr="00F71902">
        <w:t xml:space="preserve"> during </w:t>
      </w:r>
      <w:r w:rsidR="6184CAEF" w:rsidRPr="00F71902">
        <w:t>a</w:t>
      </w:r>
      <w:r w:rsidR="00F871C4" w:rsidRPr="00F71902">
        <w:t xml:space="preserve"> pandemic.</w:t>
      </w:r>
      <w:r w:rsidR="00354701" w:rsidRPr="00F71902">
        <w:rPr>
          <w:color w:val="auto"/>
        </w:rPr>
        <w:t xml:space="preserve"> Among the examples cited by the government of prosecutions raised in connection with coronavirus were one of a defendant who “published false news about major spread of the virus in Egypt without proof” – a claim that, whether true or false, </w:t>
      </w:r>
      <w:r w:rsidR="00CC6154" w:rsidRPr="00F71902">
        <w:t>is clearly protected speech under international human rights law and should not have warranted criminal action</w:t>
      </w:r>
      <w:r w:rsidR="00A512A8">
        <w:rPr>
          <w:color w:val="auto"/>
        </w:rPr>
        <w:t>.</w:t>
      </w:r>
    </w:p>
    <w:p w14:paraId="313AD4D9" w14:textId="628ECAE8" w:rsidR="00354701" w:rsidRPr="00F71902" w:rsidRDefault="00354701" w:rsidP="00354701">
      <w:pPr>
        <w:spacing w:after="120"/>
        <w:rPr>
          <w:lang w:bidi="ar-LB"/>
        </w:rPr>
      </w:pPr>
      <w:r w:rsidRPr="00F71902">
        <w:t>A month after the disclosure that the Office of Public Prosecution was working “around the clock” to prioritize investigation</w:t>
      </w:r>
      <w:r w:rsidR="00677204" w:rsidRPr="00F71902">
        <w:t>s</w:t>
      </w:r>
      <w:r w:rsidRPr="00F71902">
        <w:t xml:space="preserve"> of dissemination of “false news”, a source with the Ministry of Information </w:t>
      </w:r>
      <w:hyperlink r:id="rId16">
        <w:r w:rsidRPr="00F71902">
          <w:rPr>
            <w:rStyle w:val="Hyperlink"/>
            <w:color w:val="3333FF"/>
            <w:u w:val="single"/>
          </w:rPr>
          <w:t>informed</w:t>
        </w:r>
      </w:hyperlink>
      <w:r w:rsidRPr="00F71902">
        <w:t xml:space="preserve"> another Kuwaiti news outlet that the Ministry had devoted intensive labor to “monitor[ing] websites and news services that broadcast lies and rumors and provoke sedition” since the pandemic began. This included referral of “25 news services sites” for prosecution within a few months, a volume “equivalent to a full year’s work” in previous years. The controlled Kuwaiti </w:t>
      </w:r>
      <w:r w:rsidRPr="00F71902">
        <w:lastRenderedPageBreak/>
        <w:t xml:space="preserve">press has </w:t>
      </w:r>
      <w:hyperlink r:id="rId17">
        <w:r w:rsidRPr="00F71902">
          <w:rPr>
            <w:rStyle w:val="Hyperlink"/>
            <w:color w:val="3333FF"/>
            <w:u w:val="single"/>
          </w:rPr>
          <w:t>warned</w:t>
        </w:r>
      </w:hyperlink>
      <w:r w:rsidRPr="00F71902">
        <w:t xml:space="preserve"> that even dissemination of disapproved information on private networks such as WhatsApp can subject users to criminal liability carrying a term of three to 15 years in prison.</w:t>
      </w:r>
    </w:p>
    <w:p w14:paraId="5AE30A7A" w14:textId="77777777" w:rsidR="00B206CB" w:rsidRPr="00F71902" w:rsidRDefault="00B206CB" w:rsidP="00B206CB">
      <w:pPr>
        <w:pStyle w:val="PSsub-subheading"/>
      </w:pPr>
      <w:bookmarkStart w:id="0" w:name="_Hlk51929378"/>
      <w:r w:rsidRPr="00F71902">
        <w:t>Oman</w:t>
      </w:r>
    </w:p>
    <w:p w14:paraId="6A1BB8D7" w14:textId="2A26D3AE" w:rsidR="0019499A" w:rsidRPr="00F71902" w:rsidRDefault="00232958" w:rsidP="00F16B75">
      <w:pPr>
        <w:pStyle w:val="PSBodyText"/>
        <w:rPr>
          <w:color w:val="auto"/>
          <w:szCs w:val="20"/>
          <w:lang w:bidi="ar-LB"/>
        </w:rPr>
      </w:pPr>
      <w:r w:rsidRPr="00F71902">
        <w:rPr>
          <w:color w:val="auto"/>
          <w:szCs w:val="20"/>
          <w:lang w:bidi="ar-LB"/>
        </w:rPr>
        <w:t xml:space="preserve">On 22 July, Oman’s Office </w:t>
      </w:r>
      <w:bookmarkEnd w:id="0"/>
      <w:r w:rsidRPr="00F71902">
        <w:rPr>
          <w:color w:val="auto"/>
          <w:szCs w:val="20"/>
          <w:lang w:bidi="ar-LB"/>
        </w:rPr>
        <w:t xml:space="preserve">of Public Prosecution </w:t>
      </w:r>
      <w:hyperlink r:id="rId18">
        <w:r w:rsidRPr="00F71902">
          <w:rPr>
            <w:rStyle w:val="Hyperlink"/>
            <w:color w:val="3333FF"/>
            <w:szCs w:val="20"/>
            <w:u w:val="single"/>
            <w:lang w:bidi="ar-LB"/>
          </w:rPr>
          <w:t>Tweeted</w:t>
        </w:r>
      </w:hyperlink>
      <w:r w:rsidRPr="00F71902">
        <w:rPr>
          <w:color w:val="auto"/>
          <w:szCs w:val="20"/>
          <w:lang w:bidi="ar-LB"/>
        </w:rPr>
        <w:t xml:space="preserve"> that it had </w:t>
      </w:r>
      <w:r w:rsidR="002F55BC" w:rsidRPr="00F71902">
        <w:rPr>
          <w:color w:val="auto"/>
          <w:szCs w:val="20"/>
          <w:lang w:bidi="ar-LB"/>
        </w:rPr>
        <w:t xml:space="preserve">secured </w:t>
      </w:r>
      <w:r w:rsidR="00E77EC5" w:rsidRPr="00F71902">
        <w:rPr>
          <w:color w:val="auto"/>
          <w:szCs w:val="20"/>
          <w:lang w:bidi="ar-LB"/>
        </w:rPr>
        <w:t xml:space="preserve">the </w:t>
      </w:r>
      <w:r w:rsidR="002F55BC" w:rsidRPr="00F71902">
        <w:rPr>
          <w:color w:val="auto"/>
          <w:szCs w:val="20"/>
          <w:lang w:bidi="ar-LB"/>
        </w:rPr>
        <w:t>conviction of an individual for “publishing material that infringes on public ord</w:t>
      </w:r>
      <w:r w:rsidR="009C60C8" w:rsidRPr="00F71902">
        <w:rPr>
          <w:color w:val="auto"/>
          <w:szCs w:val="20"/>
          <w:lang w:bidi="ar-LB"/>
        </w:rPr>
        <w:t>er</w:t>
      </w:r>
      <w:r w:rsidR="00996D7F" w:rsidRPr="00F71902">
        <w:rPr>
          <w:color w:val="auto"/>
          <w:szCs w:val="20"/>
          <w:lang w:bidi="ar-LB"/>
        </w:rPr>
        <w:t>”</w:t>
      </w:r>
      <w:r w:rsidR="00007DD8" w:rsidRPr="00F71902">
        <w:rPr>
          <w:color w:val="auto"/>
          <w:szCs w:val="20"/>
          <w:lang w:bidi="ar-LB"/>
        </w:rPr>
        <w:t>,</w:t>
      </w:r>
      <w:r w:rsidR="00996D7F" w:rsidRPr="00F71902">
        <w:rPr>
          <w:color w:val="auto"/>
          <w:szCs w:val="20"/>
          <w:lang w:bidi="ar-LB"/>
        </w:rPr>
        <w:t xml:space="preserve"> with a punishment of six months in prison </w:t>
      </w:r>
      <w:r w:rsidR="00E77EC5" w:rsidRPr="00F71902">
        <w:rPr>
          <w:color w:val="auto"/>
          <w:szCs w:val="20"/>
          <w:lang w:bidi="ar-LB"/>
        </w:rPr>
        <w:t xml:space="preserve">and </w:t>
      </w:r>
      <w:r w:rsidR="00996D7F" w:rsidRPr="00F71902">
        <w:rPr>
          <w:color w:val="auto"/>
          <w:szCs w:val="20"/>
          <w:lang w:bidi="ar-LB"/>
        </w:rPr>
        <w:t xml:space="preserve">a fine of 1,000 Omani rials (over $2,500 USD). </w:t>
      </w:r>
      <w:r w:rsidR="00DF6584" w:rsidRPr="00F71902">
        <w:rPr>
          <w:color w:val="auto"/>
          <w:szCs w:val="20"/>
          <w:lang w:bidi="ar-LB"/>
        </w:rPr>
        <w:t xml:space="preserve">The official account </w:t>
      </w:r>
      <w:hyperlink r:id="rId19">
        <w:r w:rsidR="00DF6584" w:rsidRPr="00F71902">
          <w:rPr>
            <w:rStyle w:val="Hyperlink"/>
            <w:color w:val="3333FF"/>
            <w:szCs w:val="20"/>
            <w:u w:val="single"/>
            <w:lang w:bidi="ar-LB"/>
          </w:rPr>
          <w:t>went on</w:t>
        </w:r>
      </w:hyperlink>
      <w:r w:rsidR="00DF6584" w:rsidRPr="00F71902">
        <w:rPr>
          <w:color w:val="auto"/>
          <w:szCs w:val="20"/>
          <w:lang w:bidi="ar-LB"/>
        </w:rPr>
        <w:t xml:space="preserve"> to explain that the case arose </w:t>
      </w:r>
      <w:r w:rsidR="008A38CC" w:rsidRPr="00F71902">
        <w:rPr>
          <w:color w:val="auto"/>
          <w:szCs w:val="20"/>
          <w:lang w:bidi="ar-LB"/>
        </w:rPr>
        <w:t>when the “the Office of Public Prosecution monitored on the accused’</w:t>
      </w:r>
      <w:r w:rsidR="005D2C08" w:rsidRPr="00F71902">
        <w:rPr>
          <w:color w:val="auto"/>
          <w:szCs w:val="20"/>
          <w:lang w:bidi="ar-LB"/>
        </w:rPr>
        <w:t xml:space="preserve">s account Tweets stirring up social division and regionalist chauvinism, </w:t>
      </w:r>
      <w:r w:rsidR="00F71E33" w:rsidRPr="00F71902">
        <w:rPr>
          <w:color w:val="auto"/>
          <w:szCs w:val="20"/>
          <w:lang w:bidi="ar-LB"/>
        </w:rPr>
        <w:t>about some residents of the country</w:t>
      </w:r>
      <w:r w:rsidR="0019167C" w:rsidRPr="00F71902">
        <w:rPr>
          <w:color w:val="auto"/>
          <w:szCs w:val="20"/>
          <w:lang w:bidi="ar-LB"/>
        </w:rPr>
        <w:t xml:space="preserve"> hit by the coronavirus</w:t>
      </w:r>
      <w:r w:rsidR="00F71E33" w:rsidRPr="00F71902">
        <w:rPr>
          <w:color w:val="auto"/>
          <w:szCs w:val="20"/>
          <w:lang w:bidi="ar-LB"/>
        </w:rPr>
        <w:t xml:space="preserve"> not </w:t>
      </w:r>
      <w:r w:rsidR="00D216A3" w:rsidRPr="00F71902">
        <w:rPr>
          <w:color w:val="auto"/>
          <w:szCs w:val="20"/>
          <w:lang w:bidi="ar-LB"/>
        </w:rPr>
        <w:t>being given free medical care</w:t>
      </w:r>
      <w:r w:rsidR="0019167C" w:rsidRPr="00F71902">
        <w:rPr>
          <w:color w:val="auto"/>
          <w:szCs w:val="20"/>
          <w:lang w:bidi="ar-LB"/>
        </w:rPr>
        <w:t>”.</w:t>
      </w:r>
      <w:r w:rsidR="0019499A" w:rsidRPr="00F71902">
        <w:rPr>
          <w:color w:val="auto"/>
          <w:szCs w:val="20"/>
          <w:lang w:bidi="ar-LB"/>
        </w:rPr>
        <w:t xml:space="preserve"> The official Twitter account set up by Oman’s Government Communications </w:t>
      </w:r>
      <w:r w:rsidR="002B28EC" w:rsidRPr="00F71902">
        <w:rPr>
          <w:color w:val="auto"/>
          <w:szCs w:val="20"/>
          <w:lang w:bidi="ar-LB"/>
        </w:rPr>
        <w:t xml:space="preserve">Center for COVID-related information </w:t>
      </w:r>
      <w:r w:rsidR="00B24593" w:rsidRPr="00F71902">
        <w:rPr>
          <w:color w:val="auto"/>
          <w:szCs w:val="20"/>
          <w:lang w:bidi="ar-LB"/>
        </w:rPr>
        <w:t xml:space="preserve">has </w:t>
      </w:r>
      <w:hyperlink r:id="rId20">
        <w:r w:rsidR="00B24593" w:rsidRPr="00F71902">
          <w:rPr>
            <w:rStyle w:val="Hyperlink"/>
            <w:color w:val="3333FF"/>
            <w:szCs w:val="20"/>
            <w:u w:val="single"/>
            <w:lang w:bidi="ar-LB"/>
          </w:rPr>
          <w:t>reported</w:t>
        </w:r>
      </w:hyperlink>
      <w:r w:rsidR="00B24593" w:rsidRPr="00F71902">
        <w:rPr>
          <w:color w:val="auto"/>
          <w:szCs w:val="20"/>
          <w:lang w:bidi="ar-LB"/>
        </w:rPr>
        <w:t xml:space="preserve"> several</w:t>
      </w:r>
      <w:r w:rsidR="00A77410" w:rsidRPr="00F71902">
        <w:rPr>
          <w:color w:val="auto"/>
          <w:szCs w:val="20"/>
          <w:lang w:bidi="ar-LB"/>
        </w:rPr>
        <w:t xml:space="preserve"> other</w:t>
      </w:r>
      <w:r w:rsidR="003728BF" w:rsidRPr="00F71902">
        <w:rPr>
          <w:color w:val="auto"/>
          <w:szCs w:val="20"/>
          <w:lang w:bidi="ar-LB"/>
        </w:rPr>
        <w:t xml:space="preserve"> prosecutions </w:t>
      </w:r>
      <w:r w:rsidR="000A441E" w:rsidRPr="00F71902">
        <w:rPr>
          <w:color w:val="auto"/>
          <w:szCs w:val="20"/>
          <w:lang w:bidi="ar-LB"/>
        </w:rPr>
        <w:t xml:space="preserve">of individuals who “incited” against </w:t>
      </w:r>
      <w:r w:rsidR="004B6266" w:rsidRPr="00F71902">
        <w:rPr>
          <w:color w:val="auto"/>
          <w:szCs w:val="20"/>
          <w:lang w:bidi="ar-LB"/>
        </w:rPr>
        <w:t xml:space="preserve">the positions </w:t>
      </w:r>
      <w:r w:rsidR="00730639" w:rsidRPr="00F71902">
        <w:rPr>
          <w:color w:val="auto"/>
          <w:szCs w:val="20"/>
          <w:lang w:bidi="ar-LB"/>
        </w:rPr>
        <w:t>taken</w:t>
      </w:r>
      <w:r w:rsidR="00F868C3" w:rsidRPr="00F71902">
        <w:rPr>
          <w:color w:val="auto"/>
          <w:szCs w:val="20"/>
          <w:lang w:bidi="ar-LB"/>
        </w:rPr>
        <w:t xml:space="preserve"> by state health</w:t>
      </w:r>
      <w:r w:rsidR="00730639" w:rsidRPr="00F71902">
        <w:rPr>
          <w:color w:val="auto"/>
          <w:szCs w:val="20"/>
          <w:lang w:bidi="ar-LB"/>
        </w:rPr>
        <w:t xml:space="preserve"> agencies.</w:t>
      </w:r>
    </w:p>
    <w:p w14:paraId="43AFF430" w14:textId="5B05C7D0" w:rsidR="00F16B75" w:rsidRPr="00F71902" w:rsidRDefault="005660CB" w:rsidP="00F16B75">
      <w:pPr>
        <w:pStyle w:val="PSBodyText"/>
        <w:rPr>
          <w:color w:val="auto"/>
          <w:szCs w:val="20"/>
          <w:lang w:bidi="ar-LB"/>
        </w:rPr>
      </w:pPr>
      <w:r w:rsidRPr="00F71902">
        <w:rPr>
          <w:color w:val="auto"/>
          <w:szCs w:val="20"/>
          <w:lang w:bidi="ar-LB"/>
        </w:rPr>
        <w:t xml:space="preserve">Just five days after the first </w:t>
      </w:r>
      <w:r w:rsidR="00452702" w:rsidRPr="00F71902">
        <w:rPr>
          <w:color w:val="auto"/>
          <w:szCs w:val="20"/>
          <w:lang w:bidi="ar-LB"/>
        </w:rPr>
        <w:t xml:space="preserve">confirmed cases of coronavirus were officially reported in Oman, the new Sultan </w:t>
      </w:r>
      <w:r w:rsidR="0013585D" w:rsidRPr="00F71902">
        <w:rPr>
          <w:color w:val="auto"/>
          <w:szCs w:val="20"/>
          <w:lang w:bidi="ar-LB"/>
        </w:rPr>
        <w:t xml:space="preserve">Haitham bin Tarik </w:t>
      </w:r>
      <w:hyperlink r:id="rId21">
        <w:r w:rsidR="00362B57" w:rsidRPr="00F71902">
          <w:rPr>
            <w:rStyle w:val="Hyperlink"/>
            <w:color w:val="3333FF"/>
            <w:szCs w:val="20"/>
            <w:u w:val="single"/>
            <w:lang w:bidi="ar-LB"/>
          </w:rPr>
          <w:t>issued a decree</w:t>
        </w:r>
      </w:hyperlink>
      <w:r w:rsidR="00362B57" w:rsidRPr="00F71902">
        <w:rPr>
          <w:color w:val="auto"/>
          <w:szCs w:val="20"/>
          <w:lang w:bidi="ar-LB"/>
        </w:rPr>
        <w:t xml:space="preserve"> reaffirming the extraordinary powers </w:t>
      </w:r>
      <w:r w:rsidR="0095444F" w:rsidRPr="00F71902">
        <w:rPr>
          <w:color w:val="auto"/>
          <w:szCs w:val="20"/>
          <w:lang w:bidi="ar-LB"/>
        </w:rPr>
        <w:t xml:space="preserve">of the Internal Security Agency, </w:t>
      </w:r>
      <w:r w:rsidR="009F7886" w:rsidRPr="00F71902">
        <w:rPr>
          <w:color w:val="auto"/>
          <w:szCs w:val="20"/>
          <w:lang w:bidi="ar-LB"/>
        </w:rPr>
        <w:t>which has</w:t>
      </w:r>
      <w:r w:rsidR="00D42B19" w:rsidRPr="00F71902">
        <w:rPr>
          <w:color w:val="auto"/>
          <w:szCs w:val="20"/>
          <w:lang w:bidi="ar-LB"/>
        </w:rPr>
        <w:t xml:space="preserve"> an open-ended mandate </w:t>
      </w:r>
      <w:r w:rsidR="00E7568D" w:rsidRPr="00F71902">
        <w:rPr>
          <w:color w:val="auto"/>
          <w:szCs w:val="20"/>
          <w:lang w:bidi="ar-LB"/>
        </w:rPr>
        <w:t>“</w:t>
      </w:r>
      <w:r w:rsidR="00D42B19" w:rsidRPr="00F71902">
        <w:rPr>
          <w:color w:val="auto"/>
          <w:szCs w:val="20"/>
          <w:lang w:bidi="ar-LB"/>
        </w:rPr>
        <w:t xml:space="preserve">to combat </w:t>
      </w:r>
      <w:r w:rsidR="00811499" w:rsidRPr="00F71902">
        <w:rPr>
          <w:color w:val="auto"/>
          <w:szCs w:val="20"/>
          <w:lang w:bidi="ar-LB"/>
        </w:rPr>
        <w:t xml:space="preserve">activities harmful to the Sultanate’s security and stability” and has </w:t>
      </w:r>
      <w:r w:rsidR="00524761" w:rsidRPr="00F71902">
        <w:rPr>
          <w:color w:val="auto"/>
          <w:szCs w:val="20"/>
          <w:lang w:bidi="ar-LB"/>
        </w:rPr>
        <w:t xml:space="preserve">repeatedly been implicated in </w:t>
      </w:r>
      <w:r w:rsidR="00C27DFF" w:rsidRPr="00F71902">
        <w:rPr>
          <w:color w:val="auto"/>
          <w:szCs w:val="20"/>
          <w:lang w:bidi="ar-LB"/>
        </w:rPr>
        <w:t xml:space="preserve">the arrest </w:t>
      </w:r>
      <w:r w:rsidR="00524761" w:rsidRPr="00F71902">
        <w:rPr>
          <w:color w:val="auto"/>
          <w:szCs w:val="20"/>
          <w:lang w:bidi="ar-LB"/>
        </w:rPr>
        <w:t xml:space="preserve">of individuals for exercising their right </w:t>
      </w:r>
      <w:r w:rsidR="00270A77" w:rsidRPr="00F71902">
        <w:rPr>
          <w:color w:val="auto"/>
          <w:szCs w:val="20"/>
          <w:lang w:bidi="ar-LB"/>
        </w:rPr>
        <w:t>to</w:t>
      </w:r>
      <w:r w:rsidR="00524761" w:rsidRPr="00F71902">
        <w:rPr>
          <w:color w:val="auto"/>
          <w:szCs w:val="20"/>
          <w:lang w:bidi="ar-LB"/>
        </w:rPr>
        <w:t xml:space="preserve"> freedom of expression.</w:t>
      </w:r>
      <w:r w:rsidR="003019BA" w:rsidRPr="00F71902">
        <w:rPr>
          <w:color w:val="auto"/>
          <w:szCs w:val="20"/>
          <w:lang w:bidi="ar-LB"/>
        </w:rPr>
        <w:t xml:space="preserve"> </w:t>
      </w:r>
      <w:r w:rsidR="00882A9E" w:rsidRPr="00F71902">
        <w:rPr>
          <w:color w:val="auto"/>
          <w:szCs w:val="20"/>
          <w:lang w:bidi="ar-LB"/>
        </w:rPr>
        <w:t>Like</w:t>
      </w:r>
      <w:r w:rsidR="003019BA" w:rsidRPr="00F71902">
        <w:rPr>
          <w:color w:val="auto"/>
          <w:szCs w:val="20"/>
          <w:lang w:bidi="ar-LB"/>
        </w:rPr>
        <w:t xml:space="preserve"> </w:t>
      </w:r>
      <w:r w:rsidR="00864124" w:rsidRPr="00F71902">
        <w:rPr>
          <w:color w:val="auto"/>
          <w:szCs w:val="20"/>
          <w:lang w:bidi="ar-LB"/>
        </w:rPr>
        <w:t>other countries in the region</w:t>
      </w:r>
      <w:r w:rsidR="0014056F" w:rsidRPr="00F71902">
        <w:rPr>
          <w:color w:val="auto"/>
          <w:szCs w:val="20"/>
          <w:lang w:bidi="ar-LB"/>
        </w:rPr>
        <w:t xml:space="preserve">, </w:t>
      </w:r>
      <w:r w:rsidR="00882A9E" w:rsidRPr="00F71902">
        <w:rPr>
          <w:color w:val="auto"/>
          <w:szCs w:val="20"/>
          <w:lang w:bidi="ar-LB"/>
        </w:rPr>
        <w:t>Oman</w:t>
      </w:r>
      <w:r w:rsidR="009C5661" w:rsidRPr="00F71902">
        <w:rPr>
          <w:color w:val="auto"/>
          <w:szCs w:val="20"/>
          <w:lang w:bidi="ar-LB"/>
        </w:rPr>
        <w:t xml:space="preserve"> provide</w:t>
      </w:r>
      <w:r w:rsidR="00882A9E" w:rsidRPr="00F71902">
        <w:rPr>
          <w:color w:val="auto"/>
          <w:szCs w:val="20"/>
          <w:lang w:bidi="ar-LB"/>
        </w:rPr>
        <w:t>d</w:t>
      </w:r>
      <w:r w:rsidR="009C5661" w:rsidRPr="00F71902">
        <w:rPr>
          <w:color w:val="auto"/>
          <w:szCs w:val="20"/>
          <w:lang w:bidi="ar-LB"/>
        </w:rPr>
        <w:t xml:space="preserve"> another </w:t>
      </w:r>
      <w:r w:rsidR="00882A9E" w:rsidRPr="00F71902">
        <w:rPr>
          <w:color w:val="auto"/>
          <w:szCs w:val="20"/>
          <w:lang w:bidi="ar-LB"/>
        </w:rPr>
        <w:t>legal</w:t>
      </w:r>
      <w:r w:rsidR="009C5661" w:rsidRPr="00F71902">
        <w:rPr>
          <w:color w:val="auto"/>
          <w:szCs w:val="20"/>
          <w:lang w:bidi="ar-LB"/>
        </w:rPr>
        <w:t xml:space="preserve"> weapon for use against expression</w:t>
      </w:r>
      <w:r w:rsidR="005C4717" w:rsidRPr="00F71902">
        <w:rPr>
          <w:color w:val="auto"/>
          <w:szCs w:val="20"/>
          <w:lang w:bidi="ar-LB"/>
        </w:rPr>
        <w:t xml:space="preserve"> that is deemed critical by the authorities</w:t>
      </w:r>
      <w:r w:rsidR="00960695" w:rsidRPr="00F71902">
        <w:rPr>
          <w:color w:val="auto"/>
          <w:szCs w:val="20"/>
          <w:lang w:bidi="ar-LB"/>
        </w:rPr>
        <w:t xml:space="preserve"> even as the virus began to spread within the country.</w:t>
      </w:r>
    </w:p>
    <w:p w14:paraId="03A1B1E0" w14:textId="1383DAEE" w:rsidR="0050395A" w:rsidRPr="00F71902" w:rsidRDefault="1D1B7A4D" w:rsidP="00B206CB">
      <w:pPr>
        <w:pStyle w:val="PSsub-subheading"/>
      </w:pPr>
      <w:r w:rsidRPr="00F71902">
        <w:t>Saudi Arabia</w:t>
      </w:r>
    </w:p>
    <w:p w14:paraId="2980A911" w14:textId="5451A170" w:rsidR="7B66016F" w:rsidRPr="00F71902" w:rsidRDefault="7B66016F">
      <w:pPr>
        <w:rPr>
          <w:rFonts w:eastAsia="Amnesty Trade Gothic Light" w:cs="Amnesty Trade Gothic Light"/>
        </w:rPr>
      </w:pPr>
      <w:r w:rsidRPr="00F71902">
        <w:rPr>
          <w:rFonts w:eastAsia="Amnesty Trade Gothic Light" w:cs="Amnesty Trade Gothic Light"/>
        </w:rPr>
        <w:t>In March, the</w:t>
      </w:r>
      <w:r w:rsidR="00882A9E" w:rsidRPr="00F71902">
        <w:rPr>
          <w:rFonts w:eastAsia="Amnesty Trade Gothic Light" w:cs="Amnesty Trade Gothic Light"/>
        </w:rPr>
        <w:t xml:space="preserve"> Office of</w:t>
      </w:r>
      <w:r w:rsidRPr="00F71902">
        <w:rPr>
          <w:rFonts w:eastAsia="Amnesty Trade Gothic Light" w:cs="Amnesty Trade Gothic Light"/>
        </w:rPr>
        <w:t xml:space="preserve"> Public Prosecution </w:t>
      </w:r>
      <w:hyperlink r:id="rId22">
        <w:r w:rsidRPr="00F71902">
          <w:rPr>
            <w:rStyle w:val="Hyperlink"/>
            <w:rFonts w:eastAsia="Amnesty Trade Gothic Light" w:cs="Amnesty Trade Gothic Light"/>
            <w:color w:val="3333FF"/>
            <w:u w:val="single"/>
          </w:rPr>
          <w:t>announced</w:t>
        </w:r>
      </w:hyperlink>
      <w:r w:rsidRPr="00F71902">
        <w:rPr>
          <w:rFonts w:eastAsia="Amnesty Trade Gothic Light" w:cs="Amnesty Trade Gothic Light"/>
        </w:rPr>
        <w:t xml:space="preserve"> on Twitter that it </w:t>
      </w:r>
      <w:r w:rsidR="003F337C" w:rsidRPr="00F71902">
        <w:rPr>
          <w:rFonts w:eastAsia="Amnesty Trade Gothic Light" w:cs="Amnesty Trade Gothic Light"/>
        </w:rPr>
        <w:t xml:space="preserve">was </w:t>
      </w:r>
      <w:r w:rsidRPr="00F71902">
        <w:rPr>
          <w:rFonts w:eastAsia="Amnesty Trade Gothic Light" w:cs="Amnesty Trade Gothic Light"/>
        </w:rPr>
        <w:t>prohibited to produce or publish rumours related to good</w:t>
      </w:r>
      <w:r w:rsidR="00FE65CB" w:rsidRPr="00F71902">
        <w:rPr>
          <w:rFonts w:eastAsia="Amnesty Trade Gothic Light" w:cs="Amnesty Trade Gothic Light"/>
        </w:rPr>
        <w:t>s</w:t>
      </w:r>
      <w:r w:rsidRPr="00F71902">
        <w:rPr>
          <w:rFonts w:eastAsia="Amnesty Trade Gothic Light" w:cs="Amnesty Trade Gothic Light"/>
        </w:rPr>
        <w:t xml:space="preserve"> and services leading to false marketing, or what would result in misleading and false perceptions about these goods and services, and that violators would face criminal responsibility. Furthermore, </w:t>
      </w:r>
      <w:r w:rsidR="00C92682" w:rsidRPr="00F71902">
        <w:rPr>
          <w:rFonts w:eastAsia="Amnesty Trade Gothic Light" w:cs="Amnesty Trade Gothic Light"/>
        </w:rPr>
        <w:t xml:space="preserve">the Office of </w:t>
      </w:r>
      <w:r w:rsidRPr="00F71902">
        <w:rPr>
          <w:rFonts w:eastAsia="Amnesty Trade Gothic Light" w:cs="Amnesty Trade Gothic Light"/>
        </w:rPr>
        <w:t xml:space="preserve">Public Prosecution </w:t>
      </w:r>
      <w:hyperlink r:id="rId23">
        <w:r w:rsidRPr="00F71902">
          <w:rPr>
            <w:rStyle w:val="Hyperlink"/>
            <w:rFonts w:eastAsia="Amnesty Trade Gothic Light" w:cs="Amnesty Trade Gothic Light"/>
            <w:color w:val="3333FF"/>
            <w:u w:val="single"/>
          </w:rPr>
          <w:t>added that</w:t>
        </w:r>
      </w:hyperlink>
      <w:r w:rsidRPr="00F71902">
        <w:rPr>
          <w:rFonts w:eastAsia="Amnesty Trade Gothic Light" w:cs="Amnesty Trade Gothic Light"/>
        </w:rPr>
        <w:t xml:space="preserve"> “producing photos or videos that violate curfew or instigate against it and publishing </w:t>
      </w:r>
      <w:r w:rsidR="00FF6987" w:rsidRPr="00F71902">
        <w:rPr>
          <w:rFonts w:eastAsia="Amnesty Trade Gothic Light" w:cs="Amnesty Trade Gothic Light"/>
        </w:rPr>
        <w:t>these</w:t>
      </w:r>
      <w:r w:rsidRPr="00F71902">
        <w:rPr>
          <w:rFonts w:eastAsia="Amnesty Trade Gothic Light" w:cs="Amnesty Trade Gothic Light"/>
        </w:rPr>
        <w:t xml:space="preserve"> </w:t>
      </w:r>
      <w:r w:rsidR="0048256D" w:rsidRPr="00F71902">
        <w:rPr>
          <w:rFonts w:eastAsia="Amnesty Trade Gothic Light" w:cs="Amnesty Trade Gothic Light"/>
        </w:rPr>
        <w:t>through</w:t>
      </w:r>
      <w:r w:rsidRPr="00F71902">
        <w:rPr>
          <w:rFonts w:eastAsia="Amnesty Trade Gothic Light" w:cs="Amnesty Trade Gothic Light"/>
        </w:rPr>
        <w:t xml:space="preserve"> information technology is a major crime which warrants arrest and is punishable under </w:t>
      </w:r>
      <w:r w:rsidR="00882A9E" w:rsidRPr="00F71902">
        <w:rPr>
          <w:rFonts w:eastAsia="Amnesty Trade Gothic Light" w:cs="Amnesty Trade Gothic Light"/>
        </w:rPr>
        <w:t>A</w:t>
      </w:r>
      <w:r w:rsidRPr="00F71902">
        <w:rPr>
          <w:rFonts w:eastAsia="Amnesty Trade Gothic Light" w:cs="Amnesty Trade Gothic Light"/>
        </w:rPr>
        <w:t>rticle 6 of the Anti-Cyber Crimes Law”. Within ensuing days, the Public Prosecution and General Security announced the arrest of several individuals for their</w:t>
      </w:r>
      <w:r w:rsidR="00016231" w:rsidRPr="00F71902">
        <w:rPr>
          <w:rFonts w:eastAsia="Amnesty Trade Gothic Light" w:cs="Amnesty Trade Gothic Light"/>
        </w:rPr>
        <w:t xml:space="preserve"> comments</w:t>
      </w:r>
      <w:r w:rsidRPr="00F71902">
        <w:rPr>
          <w:rFonts w:eastAsia="Amnesty Trade Gothic Light" w:cs="Amnesty Trade Gothic Light"/>
        </w:rPr>
        <w:t xml:space="preserve"> online, including for </w:t>
      </w:r>
      <w:r w:rsidR="00777E07" w:rsidRPr="00F71902">
        <w:rPr>
          <w:rFonts w:eastAsia="Amnesty Trade Gothic Light" w:cs="Amnesty Trade Gothic Light"/>
        </w:rPr>
        <w:t>“</w:t>
      </w:r>
      <w:hyperlink r:id="rId24" w:history="1">
        <w:r w:rsidRPr="00F71902">
          <w:rPr>
            <w:rStyle w:val="Hyperlink"/>
            <w:rFonts w:eastAsia="Amnesty Trade Gothic Light" w:cs="Amnesty Trade Gothic Light"/>
          </w:rPr>
          <w:t>mocking the COVID-19 crisis</w:t>
        </w:r>
      </w:hyperlink>
      <w:r w:rsidR="00777E07" w:rsidRPr="00F71902">
        <w:rPr>
          <w:rFonts w:eastAsia="Amnesty Trade Gothic Light" w:cs="Amnesty Trade Gothic Light"/>
        </w:rPr>
        <w:t>”</w:t>
      </w:r>
      <w:r w:rsidRPr="00F71902">
        <w:rPr>
          <w:rFonts w:eastAsia="Amnesty Trade Gothic Light" w:cs="Amnesty Trade Gothic Light"/>
        </w:rPr>
        <w:t xml:space="preserve"> and for </w:t>
      </w:r>
      <w:hyperlink r:id="rId25" w:history="1">
        <w:r w:rsidRPr="00F71902">
          <w:rPr>
            <w:rStyle w:val="Hyperlink"/>
            <w:rFonts w:eastAsia="Amnesty Trade Gothic Light" w:cs="Amnesty Trade Gothic Light"/>
          </w:rPr>
          <w:t>photographing empty shelves</w:t>
        </w:r>
      </w:hyperlink>
      <w:r w:rsidRPr="00F71902">
        <w:rPr>
          <w:rFonts w:eastAsia="Amnesty Trade Gothic Light" w:cs="Amnesty Trade Gothic Light"/>
        </w:rPr>
        <w:t>.</w:t>
      </w:r>
    </w:p>
    <w:p w14:paraId="1C6D5484" w14:textId="54CBF254" w:rsidR="239B2683" w:rsidRPr="00F71902" w:rsidRDefault="239B2683" w:rsidP="239B2683">
      <w:pPr>
        <w:rPr>
          <w:rFonts w:eastAsia="Amnesty Trade Gothic Light" w:cs="Amnesty Trade Gothic Light"/>
        </w:rPr>
      </w:pPr>
    </w:p>
    <w:p w14:paraId="6DD705D0" w14:textId="0EA52D4F" w:rsidR="239B2683" w:rsidRPr="00F71902" w:rsidRDefault="7B66016F" w:rsidP="00636587">
      <w:pPr>
        <w:rPr>
          <w:rFonts w:eastAsia="Amnesty Trade Gothic Light" w:cs="Amnesty Trade Gothic Light"/>
        </w:rPr>
      </w:pPr>
      <w:r w:rsidRPr="00F71902">
        <w:rPr>
          <w:rFonts w:eastAsia="Amnesty Trade Gothic Light" w:cs="Amnesty Trade Gothic Light"/>
        </w:rPr>
        <w:t>Article 6 of the Anti-Cyber Crime Law states that the “production, preparation, transmission, or storage of material impinging on public order, religious values, public morals and privacy, through the information network or computers” is a crime punishable by up to five years’ imprisonment and a maximum of 3 million riyals as a fine (</w:t>
      </w:r>
      <w:r w:rsidR="00C92682" w:rsidRPr="00F71902">
        <w:rPr>
          <w:rFonts w:asciiTheme="minorHAnsi" w:hAnsiTheme="minorHAnsi"/>
        </w:rPr>
        <w:t>≈</w:t>
      </w:r>
      <w:r w:rsidRPr="00F71902">
        <w:rPr>
          <w:rFonts w:eastAsia="Amnesty Trade Gothic Light" w:cs="Amnesty Trade Gothic Light"/>
        </w:rPr>
        <w:t xml:space="preserve"> </w:t>
      </w:r>
      <w:r w:rsidR="00C92682" w:rsidRPr="00F71902">
        <w:rPr>
          <w:rFonts w:eastAsia="Amnesty Trade Gothic Light" w:cs="Amnesty Trade Gothic Light"/>
        </w:rPr>
        <w:t>$</w:t>
      </w:r>
      <w:r w:rsidRPr="00F71902">
        <w:rPr>
          <w:rFonts w:eastAsia="Amnesty Trade Gothic Light" w:cs="Amnesty Trade Gothic Light"/>
        </w:rPr>
        <w:t>800,000</w:t>
      </w:r>
      <w:r w:rsidR="00C92682" w:rsidRPr="00F71902">
        <w:rPr>
          <w:rFonts w:eastAsia="Amnesty Trade Gothic Light" w:cs="Amnesty Trade Gothic Light"/>
        </w:rPr>
        <w:t xml:space="preserve"> USD</w:t>
      </w:r>
      <w:r w:rsidRPr="00F71902">
        <w:rPr>
          <w:rFonts w:eastAsia="Amnesty Trade Gothic Light" w:cs="Amnesty Trade Gothic Light"/>
        </w:rPr>
        <w:t>). Saudi courts have  repeatedly invoked this law, and particularly this provision, when convicting and sentencing government critics and human rights defenders for peacefully exercising their rights to freedom of expression and association, citing tweets and other online messages as evidence, according to court judgements analysed by Amnesty International.</w:t>
      </w:r>
    </w:p>
    <w:p w14:paraId="606A290A" w14:textId="0D835D5F" w:rsidR="00B206CB" w:rsidRPr="00F71902" w:rsidRDefault="00B206CB" w:rsidP="00B206CB">
      <w:pPr>
        <w:pStyle w:val="PSsub-subheading"/>
      </w:pPr>
      <w:r w:rsidRPr="00F71902">
        <w:t>United Arab Emirates</w:t>
      </w:r>
    </w:p>
    <w:p w14:paraId="1E6D0A9A" w14:textId="3C439F43" w:rsidR="006C2AFC" w:rsidRPr="00F71902" w:rsidRDefault="00A75EA7" w:rsidP="000B7127">
      <w:pPr>
        <w:pStyle w:val="PSBodyText"/>
        <w:rPr>
          <w:rFonts w:asciiTheme="minorHAnsi" w:hAnsiTheme="minorHAnsi" w:cstheme="minorBidi"/>
          <w:szCs w:val="20"/>
        </w:rPr>
      </w:pPr>
      <w:r w:rsidRPr="00F71902">
        <w:rPr>
          <w:rFonts w:asciiTheme="minorHAnsi" w:hAnsiTheme="minorHAnsi" w:cstheme="minorBidi"/>
          <w:szCs w:val="20"/>
        </w:rPr>
        <w:t>On 16 March, the UAE’s federal Attorney General</w:t>
      </w:r>
      <w:r w:rsidR="00E06487" w:rsidRPr="00F71902">
        <w:rPr>
          <w:rFonts w:asciiTheme="minorHAnsi" w:hAnsiTheme="minorHAnsi" w:cstheme="minorBidi"/>
          <w:szCs w:val="20"/>
        </w:rPr>
        <w:t>, Hamad Saif al-Shamsi,</w:t>
      </w:r>
      <w:r w:rsidR="00493D5C" w:rsidRPr="00F71902">
        <w:rPr>
          <w:rFonts w:asciiTheme="minorHAnsi" w:hAnsiTheme="minorHAnsi" w:cstheme="minorBidi"/>
          <w:szCs w:val="20"/>
        </w:rPr>
        <w:t xml:space="preserve"> held a press conference</w:t>
      </w:r>
      <w:r w:rsidRPr="00F71902">
        <w:rPr>
          <w:rFonts w:asciiTheme="minorHAnsi" w:hAnsiTheme="minorHAnsi" w:cstheme="minorBidi"/>
          <w:szCs w:val="20"/>
        </w:rPr>
        <w:t xml:space="preserve"> </w:t>
      </w:r>
      <w:hyperlink r:id="rId26">
        <w:r w:rsidRPr="00F71902">
          <w:rPr>
            <w:rStyle w:val="Hyperlink"/>
            <w:rFonts w:asciiTheme="minorHAnsi" w:hAnsiTheme="minorHAnsi" w:cstheme="minorBidi"/>
            <w:color w:val="3333FF"/>
            <w:szCs w:val="20"/>
            <w:u w:val="single"/>
          </w:rPr>
          <w:t>warn</w:t>
        </w:r>
        <w:r w:rsidR="00493D5C" w:rsidRPr="00F71902">
          <w:rPr>
            <w:rStyle w:val="Hyperlink"/>
            <w:rFonts w:asciiTheme="minorHAnsi" w:hAnsiTheme="minorHAnsi" w:cstheme="minorBidi"/>
            <w:color w:val="3333FF"/>
            <w:szCs w:val="20"/>
            <w:u w:val="single"/>
          </w:rPr>
          <w:t>ing</w:t>
        </w:r>
      </w:hyperlink>
      <w:r w:rsidRPr="00F71902">
        <w:rPr>
          <w:rFonts w:asciiTheme="minorHAnsi" w:hAnsiTheme="minorHAnsi" w:cstheme="minorBidi"/>
          <w:szCs w:val="20"/>
        </w:rPr>
        <w:t xml:space="preserve"> the public that “</w:t>
      </w:r>
      <w:r w:rsidR="009C5661" w:rsidRPr="00F71902">
        <w:rPr>
          <w:rFonts w:asciiTheme="minorHAnsi" w:hAnsiTheme="minorHAnsi" w:cstheme="minorBidi"/>
          <w:szCs w:val="20"/>
        </w:rPr>
        <w:t>S</w:t>
      </w:r>
      <w:r w:rsidRPr="00F71902">
        <w:rPr>
          <w:rFonts w:asciiTheme="minorHAnsi" w:hAnsiTheme="minorHAnsi" w:cstheme="minorBidi"/>
          <w:szCs w:val="20"/>
        </w:rPr>
        <w:t>preading fake information and rumours is a crime punishable by law”</w:t>
      </w:r>
      <w:r w:rsidR="006C2AFC" w:rsidRPr="00F71902">
        <w:rPr>
          <w:rFonts w:asciiTheme="minorHAnsi" w:hAnsiTheme="minorHAnsi" w:cstheme="minorBidi"/>
          <w:szCs w:val="20"/>
        </w:rPr>
        <w:t>,</w:t>
      </w:r>
      <w:r w:rsidRPr="00F71902">
        <w:rPr>
          <w:rFonts w:asciiTheme="minorHAnsi" w:hAnsiTheme="minorHAnsi" w:cstheme="minorBidi"/>
          <w:szCs w:val="20"/>
        </w:rPr>
        <w:t xml:space="preserve"> specifying in particular that those “[s]preading rumors about the virus on social media”</w:t>
      </w:r>
      <w:r w:rsidR="00403C5C" w:rsidRPr="00F71902">
        <w:rPr>
          <w:rFonts w:asciiTheme="minorHAnsi" w:hAnsiTheme="minorHAnsi" w:cstheme="minorBidi"/>
          <w:szCs w:val="20"/>
        </w:rPr>
        <w:t>,</w:t>
      </w:r>
      <w:r w:rsidRPr="00F71902">
        <w:rPr>
          <w:rFonts w:asciiTheme="minorHAnsi" w:hAnsiTheme="minorHAnsi" w:cstheme="minorBidi"/>
          <w:szCs w:val="20"/>
        </w:rPr>
        <w:t xml:space="preserve"> even “out of ignorance”</w:t>
      </w:r>
      <w:r w:rsidR="00403C5C" w:rsidRPr="00F71902">
        <w:rPr>
          <w:rFonts w:asciiTheme="minorHAnsi" w:hAnsiTheme="minorHAnsi" w:cstheme="minorBidi"/>
          <w:szCs w:val="20"/>
        </w:rPr>
        <w:t>,</w:t>
      </w:r>
      <w:r w:rsidRPr="00F71902">
        <w:rPr>
          <w:rFonts w:asciiTheme="minorHAnsi" w:hAnsiTheme="minorHAnsi" w:cstheme="minorBidi"/>
          <w:szCs w:val="20"/>
        </w:rPr>
        <w:t xml:space="preserve"> “will face legal consequences”</w:t>
      </w:r>
      <w:r w:rsidR="00403C5C" w:rsidRPr="00F71902">
        <w:rPr>
          <w:rFonts w:asciiTheme="minorHAnsi" w:hAnsiTheme="minorHAnsi" w:cstheme="minorBidi"/>
          <w:szCs w:val="20"/>
        </w:rPr>
        <w:t>.</w:t>
      </w:r>
      <w:r w:rsidR="00A309B0" w:rsidRPr="00F71902">
        <w:rPr>
          <w:rFonts w:asciiTheme="minorHAnsi" w:hAnsiTheme="minorHAnsi" w:cstheme="minorBidi"/>
          <w:szCs w:val="20"/>
        </w:rPr>
        <w:t xml:space="preserve"> </w:t>
      </w:r>
      <w:r w:rsidR="005F2924" w:rsidRPr="00F71902">
        <w:rPr>
          <w:rFonts w:asciiTheme="minorHAnsi" w:hAnsiTheme="minorHAnsi" w:cstheme="minorBidi"/>
          <w:szCs w:val="20"/>
        </w:rPr>
        <w:t>He added</w:t>
      </w:r>
      <w:r w:rsidR="00DD0726" w:rsidRPr="00F71902">
        <w:rPr>
          <w:rFonts w:asciiTheme="minorHAnsi" w:hAnsiTheme="minorHAnsi" w:cstheme="minorBidi"/>
          <w:szCs w:val="20"/>
        </w:rPr>
        <w:t xml:space="preserve"> that</w:t>
      </w:r>
      <w:r w:rsidR="00367C95" w:rsidRPr="00F71902">
        <w:rPr>
          <w:rFonts w:asciiTheme="minorHAnsi" w:hAnsiTheme="minorHAnsi" w:cstheme="minorBidi"/>
          <w:szCs w:val="20"/>
        </w:rPr>
        <w:t xml:space="preserve"> </w:t>
      </w:r>
      <w:r w:rsidR="005F2924" w:rsidRPr="00F71902">
        <w:rPr>
          <w:rFonts w:asciiTheme="minorHAnsi" w:hAnsiTheme="minorHAnsi" w:cstheme="minorBidi"/>
          <w:szCs w:val="20"/>
        </w:rPr>
        <w:t xml:space="preserve">a number of people had </w:t>
      </w:r>
      <w:hyperlink r:id="rId27">
        <w:r w:rsidR="005F2924" w:rsidRPr="00F71902">
          <w:rPr>
            <w:rStyle w:val="Hyperlink"/>
            <w:rFonts w:asciiTheme="minorHAnsi" w:hAnsiTheme="minorHAnsi" w:cstheme="minorBidi"/>
            <w:color w:val="3333FF"/>
            <w:szCs w:val="20"/>
            <w:u w:val="single"/>
          </w:rPr>
          <w:t>already</w:t>
        </w:r>
      </w:hyperlink>
      <w:r w:rsidR="005F2924" w:rsidRPr="00F71902">
        <w:rPr>
          <w:rFonts w:asciiTheme="minorHAnsi" w:hAnsiTheme="minorHAnsi" w:cstheme="minorBidi"/>
          <w:szCs w:val="20"/>
        </w:rPr>
        <w:t xml:space="preserve"> been summoned and sent to court on these grounds. </w:t>
      </w:r>
      <w:r w:rsidR="00A45B7E" w:rsidRPr="00F71902">
        <w:rPr>
          <w:rFonts w:asciiTheme="minorHAnsi" w:hAnsiTheme="minorHAnsi" w:cstheme="minorBidi"/>
          <w:szCs w:val="20"/>
        </w:rPr>
        <w:t>Other</w:t>
      </w:r>
      <w:r w:rsidR="00A0667E" w:rsidRPr="00F71902">
        <w:rPr>
          <w:rFonts w:asciiTheme="minorHAnsi" w:hAnsiTheme="minorHAnsi" w:cstheme="minorBidi"/>
          <w:szCs w:val="20"/>
        </w:rPr>
        <w:t xml:space="preserve"> government agencies, both </w:t>
      </w:r>
      <w:hyperlink r:id="rId28">
        <w:r w:rsidR="00A0667E" w:rsidRPr="00F71902">
          <w:rPr>
            <w:rStyle w:val="Hyperlink"/>
            <w:rFonts w:asciiTheme="minorHAnsi" w:hAnsiTheme="minorHAnsi" w:cstheme="minorBidi"/>
            <w:color w:val="3333FF"/>
            <w:szCs w:val="20"/>
            <w:u w:val="single"/>
          </w:rPr>
          <w:t xml:space="preserve">federal and </w:t>
        </w:r>
        <w:r w:rsidR="00825299" w:rsidRPr="00F71902">
          <w:rPr>
            <w:rStyle w:val="Hyperlink"/>
            <w:rFonts w:asciiTheme="minorHAnsi" w:hAnsiTheme="minorHAnsi" w:cstheme="minorBidi"/>
            <w:color w:val="3333FF"/>
            <w:szCs w:val="20"/>
            <w:u w:val="single"/>
          </w:rPr>
          <w:t>at the emirate level</w:t>
        </w:r>
      </w:hyperlink>
      <w:r w:rsidR="00825299" w:rsidRPr="00F71902">
        <w:rPr>
          <w:rFonts w:asciiTheme="minorHAnsi" w:hAnsiTheme="minorHAnsi" w:cstheme="minorBidi"/>
          <w:szCs w:val="20"/>
        </w:rPr>
        <w:t xml:space="preserve">, have repeated such threats of imprisonment. </w:t>
      </w:r>
    </w:p>
    <w:p w14:paraId="75C55E2B" w14:textId="2C37DBD8" w:rsidR="005A4643" w:rsidRPr="00F71902" w:rsidRDefault="00DB1101" w:rsidP="000B7127">
      <w:pPr>
        <w:pStyle w:val="PSBodyText"/>
        <w:rPr>
          <w:rFonts w:asciiTheme="minorHAnsi" w:hAnsiTheme="minorHAnsi" w:cstheme="minorBidi"/>
          <w:szCs w:val="20"/>
        </w:rPr>
      </w:pPr>
      <w:r w:rsidRPr="00F71902">
        <w:rPr>
          <w:rFonts w:asciiTheme="minorHAnsi" w:hAnsiTheme="minorHAnsi" w:cstheme="minorBidi"/>
          <w:szCs w:val="20"/>
        </w:rPr>
        <w:t>On 1 April, t</w:t>
      </w:r>
      <w:r w:rsidR="00A45B7E" w:rsidRPr="00F71902">
        <w:rPr>
          <w:rFonts w:asciiTheme="minorHAnsi" w:hAnsiTheme="minorHAnsi" w:cstheme="minorBidi"/>
          <w:szCs w:val="20"/>
        </w:rPr>
        <w:t xml:space="preserve">he </w:t>
      </w:r>
      <w:r w:rsidR="001178C1" w:rsidRPr="00F71902">
        <w:rPr>
          <w:rFonts w:asciiTheme="minorHAnsi" w:hAnsiTheme="minorHAnsi" w:cstheme="minorBidi"/>
          <w:szCs w:val="20"/>
        </w:rPr>
        <w:t xml:space="preserve">local police force of Ajman emirate </w:t>
      </w:r>
      <w:hyperlink r:id="rId29">
        <w:r w:rsidR="001178C1" w:rsidRPr="00F71902">
          <w:rPr>
            <w:rStyle w:val="Hyperlink"/>
            <w:rFonts w:asciiTheme="minorHAnsi" w:hAnsiTheme="minorHAnsi" w:cstheme="minorBidi"/>
            <w:color w:val="3333FF"/>
            <w:szCs w:val="20"/>
            <w:u w:val="single"/>
          </w:rPr>
          <w:t>published</w:t>
        </w:r>
      </w:hyperlink>
      <w:r w:rsidR="001178C1" w:rsidRPr="00F71902">
        <w:rPr>
          <w:rFonts w:asciiTheme="minorHAnsi" w:hAnsiTheme="minorHAnsi" w:cstheme="minorBidi"/>
          <w:szCs w:val="20"/>
        </w:rPr>
        <w:t xml:space="preserve"> a video on its Twitter account threatening </w:t>
      </w:r>
      <w:r w:rsidR="00576CCA" w:rsidRPr="00F71902">
        <w:rPr>
          <w:rFonts w:asciiTheme="minorHAnsi" w:hAnsiTheme="minorHAnsi" w:cstheme="minorBidi"/>
          <w:szCs w:val="20"/>
        </w:rPr>
        <w:t xml:space="preserve">legal </w:t>
      </w:r>
      <w:r w:rsidR="006A14EF" w:rsidRPr="00F71902">
        <w:rPr>
          <w:rFonts w:asciiTheme="minorHAnsi" w:hAnsiTheme="minorHAnsi" w:cstheme="minorBidi"/>
          <w:szCs w:val="20"/>
        </w:rPr>
        <w:t>consequences</w:t>
      </w:r>
      <w:r w:rsidR="00761031" w:rsidRPr="00F71902">
        <w:rPr>
          <w:rFonts w:asciiTheme="minorHAnsi" w:hAnsiTheme="minorHAnsi" w:cstheme="minorBidi"/>
          <w:szCs w:val="20"/>
        </w:rPr>
        <w:t xml:space="preserve"> for spreading “rumours” about COVID-19, citing as one such unacceptable</w:t>
      </w:r>
      <w:r w:rsidR="00F24F44" w:rsidRPr="00F71902">
        <w:rPr>
          <w:rFonts w:asciiTheme="minorHAnsi" w:hAnsiTheme="minorHAnsi" w:cstheme="minorBidi"/>
          <w:szCs w:val="20"/>
        </w:rPr>
        <w:t xml:space="preserve"> “rumour” that COVID-19 is transmissible via sneezing </w:t>
      </w:r>
      <w:r w:rsidR="00934CA8" w:rsidRPr="00F71902">
        <w:rPr>
          <w:rFonts w:asciiTheme="minorHAnsi" w:hAnsiTheme="minorHAnsi" w:cstheme="minorBidi"/>
          <w:szCs w:val="20"/>
        </w:rPr>
        <w:t>up to a range of eight metres</w:t>
      </w:r>
      <w:r w:rsidR="00461B37" w:rsidRPr="00F71902">
        <w:rPr>
          <w:rFonts w:asciiTheme="minorHAnsi" w:hAnsiTheme="minorHAnsi" w:cstheme="minorBidi"/>
          <w:szCs w:val="20"/>
        </w:rPr>
        <w:t xml:space="preserve">. </w:t>
      </w:r>
      <w:r w:rsidR="00DC40DF" w:rsidRPr="00F71902">
        <w:rPr>
          <w:rFonts w:asciiTheme="minorHAnsi" w:hAnsiTheme="minorHAnsi" w:cstheme="minorBidi"/>
          <w:szCs w:val="20"/>
        </w:rPr>
        <w:t xml:space="preserve">Instead of focusing on disseminating accurate and trustworthy information </w:t>
      </w:r>
      <w:r w:rsidR="00A748EA" w:rsidRPr="00F71902">
        <w:rPr>
          <w:rFonts w:asciiTheme="minorHAnsi" w:hAnsiTheme="minorHAnsi" w:cstheme="minorBidi"/>
          <w:szCs w:val="20"/>
        </w:rPr>
        <w:t xml:space="preserve">on the measures that are being taken to protect public health and address the pandemic, the government placed its attention on prosecuting individuals who were simply discussing </w:t>
      </w:r>
      <w:r w:rsidR="004779B7" w:rsidRPr="00F71902">
        <w:rPr>
          <w:rFonts w:asciiTheme="minorHAnsi" w:hAnsiTheme="minorHAnsi" w:cstheme="minorBidi"/>
          <w:szCs w:val="20"/>
        </w:rPr>
        <w:t>matters of national concern</w:t>
      </w:r>
      <w:r w:rsidR="000B7127" w:rsidRPr="00F71902">
        <w:rPr>
          <w:rFonts w:asciiTheme="minorHAnsi" w:hAnsiTheme="minorHAnsi" w:cstheme="minorBidi"/>
          <w:szCs w:val="20"/>
        </w:rPr>
        <w:t xml:space="preserve">. </w:t>
      </w:r>
      <w:r w:rsidR="00A309B0" w:rsidRPr="00F71902">
        <w:rPr>
          <w:rFonts w:asciiTheme="minorHAnsi" w:hAnsiTheme="minorHAnsi" w:cstheme="minorBidi"/>
          <w:szCs w:val="20"/>
        </w:rPr>
        <w:t xml:space="preserve">On 3 April, the Dubai police </w:t>
      </w:r>
      <w:hyperlink r:id="rId30">
        <w:r w:rsidR="00A309B0" w:rsidRPr="00F71902">
          <w:rPr>
            <w:rStyle w:val="Hyperlink"/>
            <w:rFonts w:asciiTheme="minorHAnsi" w:hAnsiTheme="minorHAnsi" w:cstheme="minorBidi"/>
            <w:color w:val="3333FF"/>
            <w:szCs w:val="20"/>
            <w:u w:val="single"/>
          </w:rPr>
          <w:t>reported</w:t>
        </w:r>
      </w:hyperlink>
      <w:r w:rsidR="00A309B0" w:rsidRPr="00F71902">
        <w:rPr>
          <w:rFonts w:asciiTheme="minorHAnsi" w:hAnsiTheme="minorHAnsi" w:cstheme="minorBidi"/>
          <w:szCs w:val="20"/>
        </w:rPr>
        <w:t xml:space="preserve"> that they had arrested an “Asian youth” who posted “news with no basis in truth” on social media, and </w:t>
      </w:r>
      <w:r w:rsidR="00B94398" w:rsidRPr="00F71902">
        <w:rPr>
          <w:rFonts w:asciiTheme="minorHAnsi" w:hAnsiTheme="minorHAnsi" w:cstheme="minorBidi"/>
          <w:szCs w:val="20"/>
        </w:rPr>
        <w:t xml:space="preserve">reiterated warnings like those of </w:t>
      </w:r>
      <w:r w:rsidR="00F82D1D" w:rsidRPr="00F71902">
        <w:rPr>
          <w:rFonts w:asciiTheme="minorHAnsi" w:hAnsiTheme="minorHAnsi" w:cstheme="minorBidi"/>
          <w:szCs w:val="20"/>
        </w:rPr>
        <w:t xml:space="preserve">federal </w:t>
      </w:r>
      <w:r w:rsidR="00B94398" w:rsidRPr="00F71902">
        <w:rPr>
          <w:rFonts w:asciiTheme="minorHAnsi" w:hAnsiTheme="minorHAnsi" w:cstheme="minorBidi"/>
          <w:szCs w:val="20"/>
        </w:rPr>
        <w:t>Attorney General</w:t>
      </w:r>
      <w:r w:rsidR="00F82D1D" w:rsidRPr="00F71902">
        <w:rPr>
          <w:rFonts w:asciiTheme="minorHAnsi" w:hAnsiTheme="minorHAnsi" w:cstheme="minorBidi"/>
          <w:szCs w:val="20"/>
        </w:rPr>
        <w:t xml:space="preserve"> al-Shamsi</w:t>
      </w:r>
      <w:r w:rsidR="00B94398" w:rsidRPr="00F71902">
        <w:rPr>
          <w:rFonts w:asciiTheme="minorHAnsi" w:hAnsiTheme="minorHAnsi" w:cstheme="minorBidi"/>
          <w:szCs w:val="20"/>
        </w:rPr>
        <w:t xml:space="preserve"> that publishing “misleading” </w:t>
      </w:r>
      <w:r w:rsidR="00CC0028" w:rsidRPr="00F71902">
        <w:rPr>
          <w:rFonts w:asciiTheme="minorHAnsi" w:hAnsiTheme="minorHAnsi" w:cstheme="minorBidi"/>
          <w:szCs w:val="20"/>
        </w:rPr>
        <w:t xml:space="preserve">material is a crime and that “anyone” publishing “biased” items </w:t>
      </w:r>
      <w:r w:rsidR="003B77BF" w:rsidRPr="00F71902">
        <w:rPr>
          <w:rFonts w:asciiTheme="minorHAnsi" w:hAnsiTheme="minorHAnsi" w:cstheme="minorBidi"/>
          <w:szCs w:val="20"/>
        </w:rPr>
        <w:t>c</w:t>
      </w:r>
      <w:r w:rsidR="00CC0028" w:rsidRPr="00F71902">
        <w:rPr>
          <w:rFonts w:asciiTheme="minorHAnsi" w:hAnsiTheme="minorHAnsi" w:cstheme="minorBidi"/>
          <w:szCs w:val="20"/>
        </w:rPr>
        <w:t xml:space="preserve">ould be imprisoned for a minimum </w:t>
      </w:r>
      <w:r w:rsidR="003B77BF" w:rsidRPr="00F71902">
        <w:rPr>
          <w:rFonts w:asciiTheme="minorHAnsi" w:hAnsiTheme="minorHAnsi" w:cstheme="minorBidi"/>
          <w:szCs w:val="20"/>
        </w:rPr>
        <w:t>of one year.</w:t>
      </w:r>
    </w:p>
    <w:p w14:paraId="02FC5191" w14:textId="77777777" w:rsidR="00A75EA7" w:rsidRPr="00F71902" w:rsidRDefault="00A75EA7" w:rsidP="002808CF">
      <w:pPr>
        <w:pStyle w:val="PSBodyText"/>
        <w:rPr>
          <w:color w:val="auto"/>
          <w:szCs w:val="20"/>
          <w:lang w:bidi="ar-LB"/>
        </w:rPr>
      </w:pPr>
    </w:p>
    <w:p w14:paraId="4A1191BC" w14:textId="0DEF7B97" w:rsidR="004F3409" w:rsidRPr="00F71902" w:rsidRDefault="00C8184A" w:rsidP="00AE7F81">
      <w:pPr>
        <w:pStyle w:val="PSSubHeading"/>
      </w:pPr>
      <w:r w:rsidRPr="00F71902">
        <w:t>International Legal Standards</w:t>
      </w:r>
    </w:p>
    <w:p w14:paraId="05C4B77D" w14:textId="412C5305" w:rsidR="00707A1C" w:rsidRPr="00F71902" w:rsidRDefault="00CE5893" w:rsidP="009D1D16">
      <w:pPr>
        <w:pStyle w:val="PSBodyText"/>
        <w:rPr>
          <w:szCs w:val="20"/>
        </w:rPr>
      </w:pPr>
      <w:r w:rsidRPr="00F71902">
        <w:rPr>
          <w:szCs w:val="20"/>
        </w:rPr>
        <w:t>The right to f</w:t>
      </w:r>
      <w:r w:rsidR="00A87A0D" w:rsidRPr="00F71902">
        <w:rPr>
          <w:szCs w:val="20"/>
        </w:rPr>
        <w:t xml:space="preserve">reedom of expression is </w:t>
      </w:r>
      <w:r w:rsidRPr="00F71902">
        <w:rPr>
          <w:szCs w:val="20"/>
        </w:rPr>
        <w:t>enshrined in</w:t>
      </w:r>
      <w:r w:rsidR="00A87A0D" w:rsidRPr="00F71902">
        <w:rPr>
          <w:szCs w:val="20"/>
        </w:rPr>
        <w:t xml:space="preserve"> Article 19</w:t>
      </w:r>
      <w:r w:rsidR="00CA2245" w:rsidRPr="00F71902">
        <w:rPr>
          <w:szCs w:val="20"/>
        </w:rPr>
        <w:t xml:space="preserve"> of the International Covenant on Civil and Political Rights</w:t>
      </w:r>
      <w:r w:rsidR="00122FDD" w:rsidRPr="00F71902">
        <w:rPr>
          <w:szCs w:val="20"/>
        </w:rPr>
        <w:t xml:space="preserve"> (ICCPR)</w:t>
      </w:r>
      <w:r w:rsidR="009C1F8A" w:rsidRPr="00F71902">
        <w:rPr>
          <w:szCs w:val="20"/>
        </w:rPr>
        <w:t xml:space="preserve"> and Article 19 of the Universal Declaration </w:t>
      </w:r>
      <w:r w:rsidR="00733F7C" w:rsidRPr="00F71902">
        <w:rPr>
          <w:szCs w:val="20"/>
        </w:rPr>
        <w:t>of Human Rights (UDHR)</w:t>
      </w:r>
      <w:r w:rsidR="00CA2245" w:rsidRPr="00F71902">
        <w:rPr>
          <w:szCs w:val="20"/>
        </w:rPr>
        <w:t xml:space="preserve">. </w:t>
      </w:r>
      <w:r w:rsidR="00D50176" w:rsidRPr="00F71902">
        <w:rPr>
          <w:szCs w:val="20"/>
        </w:rPr>
        <w:t xml:space="preserve">Bahrain and Kuwait </w:t>
      </w:r>
      <w:r w:rsidR="00691659" w:rsidRPr="00F71902">
        <w:rPr>
          <w:szCs w:val="20"/>
        </w:rPr>
        <w:t xml:space="preserve">have both acceded to </w:t>
      </w:r>
      <w:r w:rsidR="00691659" w:rsidRPr="00F71902">
        <w:rPr>
          <w:szCs w:val="20"/>
        </w:rPr>
        <w:lastRenderedPageBreak/>
        <w:t xml:space="preserve">the Covenant; </w:t>
      </w:r>
      <w:r w:rsidR="00E71E1D" w:rsidRPr="00F71902">
        <w:rPr>
          <w:szCs w:val="20"/>
        </w:rPr>
        <w:t>Oman</w:t>
      </w:r>
      <w:r w:rsidR="006373CD" w:rsidRPr="00F71902">
        <w:rPr>
          <w:szCs w:val="20"/>
        </w:rPr>
        <w:t>, Saudi Arabia,</w:t>
      </w:r>
      <w:r w:rsidR="00E71E1D" w:rsidRPr="00F71902">
        <w:rPr>
          <w:szCs w:val="20"/>
        </w:rPr>
        <w:t xml:space="preserve"> and the UAE </w:t>
      </w:r>
      <w:r w:rsidR="00A87717" w:rsidRPr="00F71902">
        <w:rPr>
          <w:szCs w:val="20"/>
        </w:rPr>
        <w:t xml:space="preserve">are among the </w:t>
      </w:r>
      <w:r w:rsidR="00707A1C" w:rsidRPr="00F71902">
        <w:rPr>
          <w:szCs w:val="20"/>
        </w:rPr>
        <w:t>few</w:t>
      </w:r>
      <w:r w:rsidR="00A87717" w:rsidRPr="00F71902">
        <w:rPr>
          <w:szCs w:val="20"/>
        </w:rPr>
        <w:t xml:space="preserve"> UN member states</w:t>
      </w:r>
      <w:r w:rsidR="002A3BC3" w:rsidRPr="00F71902">
        <w:rPr>
          <w:szCs w:val="20"/>
        </w:rPr>
        <w:t xml:space="preserve"> that are not parties to the Covenant.</w:t>
      </w:r>
      <w:r w:rsidR="00CB1C47" w:rsidRPr="00F71902">
        <w:rPr>
          <w:szCs w:val="20"/>
        </w:rPr>
        <w:t xml:space="preserve"> </w:t>
      </w:r>
    </w:p>
    <w:p w14:paraId="0681E409" w14:textId="6960F943" w:rsidR="00122FDD" w:rsidRPr="00F71902" w:rsidRDefault="00CB1C47" w:rsidP="009D1D16">
      <w:pPr>
        <w:pStyle w:val="PSBodyText"/>
        <w:rPr>
          <w:szCs w:val="20"/>
        </w:rPr>
      </w:pPr>
      <w:r w:rsidRPr="00F71902">
        <w:rPr>
          <w:szCs w:val="20"/>
        </w:rPr>
        <w:t xml:space="preserve">Article 19 </w:t>
      </w:r>
      <w:r w:rsidR="00FA29D0" w:rsidRPr="00F71902">
        <w:rPr>
          <w:szCs w:val="20"/>
        </w:rPr>
        <w:t>allow</w:t>
      </w:r>
      <w:r w:rsidR="000C57DB" w:rsidRPr="00F71902">
        <w:rPr>
          <w:szCs w:val="20"/>
        </w:rPr>
        <w:t>s</w:t>
      </w:r>
      <w:r w:rsidR="00FA29D0" w:rsidRPr="00F71902">
        <w:rPr>
          <w:szCs w:val="20"/>
        </w:rPr>
        <w:t xml:space="preserve"> for </w:t>
      </w:r>
      <w:r w:rsidR="000C57DB" w:rsidRPr="00F71902">
        <w:rPr>
          <w:szCs w:val="20"/>
        </w:rPr>
        <w:t xml:space="preserve">limited circumstances when the right might be restricted. </w:t>
      </w:r>
      <w:r w:rsidR="00122FDD" w:rsidRPr="00F71902">
        <w:rPr>
          <w:szCs w:val="20"/>
        </w:rPr>
        <w:t>Public health may be invoked as a ground for limiting the right to freedom of expression in order to allow a state to take measures dealing with a serious threat to the health of the population, but such measures must be provided by law and be necessary and proportionate</w:t>
      </w:r>
      <w:r w:rsidR="006B0204" w:rsidRPr="00F71902">
        <w:rPr>
          <w:szCs w:val="20"/>
        </w:rPr>
        <w:t>, and</w:t>
      </w:r>
      <w:r w:rsidR="00122FDD" w:rsidRPr="00F71902">
        <w:rPr>
          <w:szCs w:val="20"/>
        </w:rPr>
        <w:t xml:space="preserve"> specifically aimed at a relevant legitimate purpose such as preventing the spread of or otherwise addressing a disease like COVID-19, or providing care for the sick.</w:t>
      </w:r>
    </w:p>
    <w:p w14:paraId="12FF6FAF" w14:textId="2E7BFB33" w:rsidR="00C4331A" w:rsidRPr="00F71902" w:rsidRDefault="00F42848" w:rsidP="009D1D16">
      <w:pPr>
        <w:pStyle w:val="PSBodyText"/>
        <w:rPr>
          <w:szCs w:val="20"/>
        </w:rPr>
      </w:pPr>
      <w:r w:rsidRPr="00F71902">
        <w:rPr>
          <w:szCs w:val="20"/>
        </w:rPr>
        <w:t xml:space="preserve">The Human Rights Committee, which is the UN </w:t>
      </w:r>
      <w:r w:rsidR="00122FDD" w:rsidRPr="00F71902">
        <w:rPr>
          <w:szCs w:val="20"/>
        </w:rPr>
        <w:t xml:space="preserve">mechanism </w:t>
      </w:r>
      <w:r w:rsidRPr="00F71902">
        <w:rPr>
          <w:szCs w:val="20"/>
        </w:rPr>
        <w:t xml:space="preserve">tasked with monitoring </w:t>
      </w:r>
      <w:r w:rsidR="009D4FDF" w:rsidRPr="00F71902">
        <w:rPr>
          <w:szCs w:val="20"/>
        </w:rPr>
        <w:t>compliance with</w:t>
      </w:r>
      <w:r w:rsidRPr="00F71902">
        <w:rPr>
          <w:szCs w:val="20"/>
        </w:rPr>
        <w:t xml:space="preserve"> the </w:t>
      </w:r>
      <w:r w:rsidR="00122FDD" w:rsidRPr="00F71902">
        <w:rPr>
          <w:szCs w:val="20"/>
        </w:rPr>
        <w:t>ICCPR</w:t>
      </w:r>
      <w:r w:rsidRPr="00F71902">
        <w:rPr>
          <w:szCs w:val="20"/>
        </w:rPr>
        <w:t xml:space="preserve">, has </w:t>
      </w:r>
      <w:r w:rsidR="00DE2AAF" w:rsidRPr="00F71902">
        <w:rPr>
          <w:szCs w:val="20"/>
        </w:rPr>
        <w:t xml:space="preserve">stressed that the word </w:t>
      </w:r>
      <w:r w:rsidR="00DE2AAF" w:rsidRPr="00F71902">
        <w:rPr>
          <w:i/>
          <w:iCs/>
          <w:szCs w:val="20"/>
        </w:rPr>
        <w:t>necessary</w:t>
      </w:r>
      <w:r w:rsidR="00DE2AAF" w:rsidRPr="00F71902">
        <w:rPr>
          <w:szCs w:val="20"/>
        </w:rPr>
        <w:t xml:space="preserve"> </w:t>
      </w:r>
      <w:r w:rsidR="00122FDD" w:rsidRPr="00F71902">
        <w:rPr>
          <w:szCs w:val="20"/>
        </w:rPr>
        <w:t xml:space="preserve">in Article 19 </w:t>
      </w:r>
      <w:r w:rsidR="00DE2AAF" w:rsidRPr="00F71902">
        <w:rPr>
          <w:szCs w:val="20"/>
        </w:rPr>
        <w:t xml:space="preserve">is not empty verbiage and that </w:t>
      </w:r>
      <w:r w:rsidR="006C0944" w:rsidRPr="00F71902">
        <w:rPr>
          <w:szCs w:val="20"/>
        </w:rPr>
        <w:t xml:space="preserve">any restrictions on expression imposed in the name of public health </w:t>
      </w:r>
      <w:r w:rsidR="00DE2AAF" w:rsidRPr="00F71902">
        <w:rPr>
          <w:szCs w:val="20"/>
        </w:rPr>
        <w:t>“must conform to the strict tests of necessity and proportionality</w:t>
      </w:r>
      <w:r w:rsidR="00C154D2" w:rsidRPr="00F71902">
        <w:rPr>
          <w:szCs w:val="20"/>
        </w:rPr>
        <w:t xml:space="preserve">”. </w:t>
      </w:r>
      <w:r w:rsidR="007D4707" w:rsidRPr="00F71902">
        <w:rPr>
          <w:szCs w:val="20"/>
        </w:rPr>
        <w:t xml:space="preserve">As the Committee explains, “It is for the </w:t>
      </w:r>
      <w:r w:rsidR="006E1154" w:rsidRPr="00F71902">
        <w:rPr>
          <w:szCs w:val="20"/>
        </w:rPr>
        <w:t>State party to demonstrate the legal basis for any restrictions imposed</w:t>
      </w:r>
      <w:r w:rsidR="00B16A6D" w:rsidRPr="00F71902">
        <w:rPr>
          <w:szCs w:val="20"/>
        </w:rPr>
        <w:t xml:space="preserve">…. [I]t must </w:t>
      </w:r>
      <w:r w:rsidR="00653324" w:rsidRPr="00F71902">
        <w:rPr>
          <w:szCs w:val="20"/>
        </w:rPr>
        <w:t xml:space="preserve">demonstrate in specific </w:t>
      </w:r>
      <w:r w:rsidR="002230EB" w:rsidRPr="00F71902">
        <w:rPr>
          <w:szCs w:val="20"/>
        </w:rPr>
        <w:t>and individualized fashion</w:t>
      </w:r>
      <w:r w:rsidR="00D85FCB" w:rsidRPr="00F71902">
        <w:rPr>
          <w:szCs w:val="20"/>
        </w:rPr>
        <w:t xml:space="preserve"> … the necessity and proportionality of the spe</w:t>
      </w:r>
      <w:r w:rsidR="004F01CE" w:rsidRPr="00F71902">
        <w:rPr>
          <w:szCs w:val="20"/>
        </w:rPr>
        <w:t>cific action taken</w:t>
      </w:r>
      <w:r w:rsidR="00B12FD8" w:rsidRPr="00F71902">
        <w:rPr>
          <w:szCs w:val="20"/>
        </w:rPr>
        <w:t xml:space="preserve">”, </w:t>
      </w:r>
      <w:r w:rsidR="000E4E4F" w:rsidRPr="00F71902">
        <w:rPr>
          <w:szCs w:val="20"/>
        </w:rPr>
        <w:t xml:space="preserve">which “must be the least intrusive </w:t>
      </w:r>
      <w:r w:rsidR="00A35CCA" w:rsidRPr="00F71902">
        <w:rPr>
          <w:szCs w:val="20"/>
        </w:rPr>
        <w:t>instrument amongst those which might achieve</w:t>
      </w:r>
      <w:r w:rsidR="008D6212" w:rsidRPr="00F71902">
        <w:rPr>
          <w:szCs w:val="20"/>
        </w:rPr>
        <w:t>” the</w:t>
      </w:r>
      <w:r w:rsidR="005B35FC" w:rsidRPr="00F71902">
        <w:rPr>
          <w:szCs w:val="20"/>
        </w:rPr>
        <w:t xml:space="preserve"> prote</w:t>
      </w:r>
      <w:r w:rsidR="00D4245B" w:rsidRPr="00F71902">
        <w:rPr>
          <w:szCs w:val="20"/>
        </w:rPr>
        <w:t>ction</w:t>
      </w:r>
      <w:r w:rsidR="00936EB0" w:rsidRPr="00F71902">
        <w:rPr>
          <w:szCs w:val="20"/>
        </w:rPr>
        <w:t xml:space="preserve"> of public health</w:t>
      </w:r>
      <w:r w:rsidR="009E6CA8" w:rsidRPr="00F71902">
        <w:rPr>
          <w:szCs w:val="20"/>
        </w:rPr>
        <w:t>.</w:t>
      </w:r>
      <w:r w:rsidR="005E6222" w:rsidRPr="00F71902">
        <w:rPr>
          <w:rStyle w:val="FootnoteReference"/>
          <w:szCs w:val="20"/>
        </w:rPr>
        <w:footnoteReference w:id="3"/>
      </w:r>
      <w:r w:rsidR="00936EB0" w:rsidRPr="00F71902">
        <w:rPr>
          <w:szCs w:val="20"/>
        </w:rPr>
        <w:t xml:space="preserve"> </w:t>
      </w:r>
    </w:p>
    <w:p w14:paraId="3F38C8CF" w14:textId="550C9ADA" w:rsidR="0065385F" w:rsidRPr="00F71902" w:rsidRDefault="00822540" w:rsidP="006B0204">
      <w:pPr>
        <w:pStyle w:val="PSBodyText"/>
        <w:rPr>
          <w:szCs w:val="20"/>
        </w:rPr>
      </w:pPr>
      <w:r w:rsidRPr="00F71902">
        <w:rPr>
          <w:szCs w:val="20"/>
        </w:rPr>
        <w:t>Blanket prohibitions on the dissemination of information, based on vague and ambiguous concepts such as “false news” or “spreading misinformation”, are incompatible with international human rights law and standards since they fail this test. International law does not permit general prohibitions of expressions of an erroneous opinion or an incorrect interpretation of events.</w:t>
      </w:r>
      <w:r w:rsidRPr="00F71902">
        <w:rPr>
          <w:rStyle w:val="FootnoteReference"/>
          <w:szCs w:val="20"/>
        </w:rPr>
        <w:footnoteReference w:id="4"/>
      </w:r>
      <w:r w:rsidR="008D0CC5" w:rsidRPr="00F71902">
        <w:rPr>
          <w:szCs w:val="20"/>
        </w:rPr>
        <w:t xml:space="preserve"> Therefore, l</w:t>
      </w:r>
      <w:r w:rsidR="0065385F" w:rsidRPr="00F71902">
        <w:rPr>
          <w:szCs w:val="20"/>
        </w:rPr>
        <w:t>egislation prohibiting and criminalizing “false news” is in clear violation of the right to freedom of expression,</w:t>
      </w:r>
      <w:r w:rsidR="0065385F" w:rsidRPr="00F71902">
        <w:rPr>
          <w:rStyle w:val="FootnoteReference"/>
          <w:szCs w:val="20"/>
        </w:rPr>
        <w:footnoteReference w:id="5"/>
      </w:r>
      <w:r w:rsidR="0065385F" w:rsidRPr="00F71902">
        <w:rPr>
          <w:szCs w:val="20"/>
        </w:rPr>
        <w:t xml:space="preserve"> and risks having a chilling effect on the general population and media leading to self-censorship out of fear of reprisals.</w:t>
      </w:r>
    </w:p>
    <w:p w14:paraId="1FB0EE31" w14:textId="538BE32F" w:rsidR="008055C4" w:rsidRPr="00DE2AAF" w:rsidRDefault="008055C4" w:rsidP="00932D3E">
      <w:pPr>
        <w:jc w:val="both"/>
      </w:pPr>
      <w:r w:rsidRPr="00F71902">
        <w:t>The best way to pre-empt negative consequences of “misinformation”, spread maliciously or not, is for the authorities to build up a reliable and prompt system of accurate information that leads to increased trust by the general public. This is essential to effectively contain the spread of the virus and avoid harmful misdirection of resources.</w:t>
      </w:r>
      <w:r w:rsidR="002626C6" w:rsidRPr="00F71902">
        <w:t xml:space="preserve"> In order for the public to have that trust, affected communities and society at large need to have access to all relevant and available information. States should therefore step up their efforts to ensure that they disseminate reliable, accessible, evidence-based</w:t>
      </w:r>
      <w:r w:rsidR="00F23188" w:rsidRPr="00F71902">
        <w:t>,</w:t>
      </w:r>
      <w:r w:rsidR="002626C6" w:rsidRPr="00F71902">
        <w:t xml:space="preserve"> and trustworthy information, including on the measures that are being taken to protect public health and address the pandemic, which is crucial to counter false and misleading information.</w:t>
      </w:r>
      <w:r w:rsidR="002626C6" w:rsidRPr="00F71902">
        <w:rPr>
          <w:rStyle w:val="FootnoteReference"/>
        </w:rPr>
        <w:footnoteReference w:id="6"/>
      </w:r>
    </w:p>
    <w:sectPr w:rsidR="008055C4" w:rsidRPr="00DE2AAF" w:rsidSect="004F3409">
      <w:headerReference w:type="even" r:id="rId31"/>
      <w:headerReference w:type="default" r:id="rId32"/>
      <w:footerReference w:type="even" r:id="rId33"/>
      <w:footerReference w:type="default" r:id="rId34"/>
      <w:headerReference w:type="first" r:id="rId35"/>
      <w:footerReference w:type="first" r:id="rId36"/>
      <w:pgSz w:w="11900" w:h="16840"/>
      <w:pgMar w:top="1588" w:right="794" w:bottom="1588"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5648" w14:textId="77777777" w:rsidR="006D6B32" w:rsidRDefault="006D6B32" w:rsidP="00AE5E82">
      <w:r>
        <w:separator/>
      </w:r>
    </w:p>
  </w:endnote>
  <w:endnote w:type="continuationSeparator" w:id="0">
    <w:p w14:paraId="6A27F1CB" w14:textId="77777777" w:rsidR="006D6B32" w:rsidRDefault="006D6B32" w:rsidP="00AE5E82">
      <w:r>
        <w:continuationSeparator/>
      </w:r>
    </w:p>
  </w:endnote>
  <w:endnote w:type="continuationNotice" w:id="1">
    <w:p w14:paraId="10D1D793" w14:textId="77777777" w:rsidR="006D6B32" w:rsidRDefault="006D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TradeGothic-Cn18">
    <w:altName w:val="Amnesty Trade Gothic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7715" w14:textId="77777777" w:rsidR="00AF448C" w:rsidRDefault="00AF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C597" w14:textId="77777777" w:rsidR="001853C3" w:rsidRPr="00B179F3" w:rsidRDefault="004F3409" w:rsidP="004F3409">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242" behindDoc="0" locked="0" layoutInCell="1" allowOverlap="1" wp14:anchorId="0BC9BE6B" wp14:editId="559AD620">
              <wp:simplePos x="0" y="0"/>
              <wp:positionH relativeFrom="column">
                <wp:posOffset>2540</wp:posOffset>
              </wp:positionH>
              <wp:positionV relativeFrom="paragraph">
                <wp:posOffset>241079</wp:posOffset>
              </wp:positionV>
              <wp:extent cx="1280160" cy="2514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157FEC" w14:textId="77777777" w:rsidR="001853C3" w:rsidRPr="00195BB5" w:rsidRDefault="001853C3" w:rsidP="004F3409">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9BE6B" id="_x0000_t202" coordsize="21600,21600" o:spt="202" path="m,l,21600r21600,l21600,xe">
              <v:stroke joinstyle="miter"/>
              <v:path gradientshapeok="t" o:connecttype="rect"/>
            </v:shapetype>
            <v:shape id="Text Box 17" o:spid="_x0000_s1026" type="#_x0000_t202" style="position:absolute;margin-left:.2pt;margin-top:19pt;width:100.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AWagIAAEsFAAAOAAAAZHJzL2Uyb0RvYy54bWysVMFu2zAMvQ/YPwi6r06CrSu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" filled="f" stroked="f">
              <v:textbox inset="0,0,0,0">
                <w:txbxContent>
                  <w:p w14:paraId="70157FEC" w14:textId="77777777" w:rsidR="001853C3" w:rsidRPr="00195BB5" w:rsidRDefault="001853C3" w:rsidP="004F3409">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3523F5D7" w:rsidRPr="3523F5D7">
      <w:rPr>
        <w:rStyle w:val="FollowedHyperlink"/>
        <w:rFonts w:asciiTheme="majorHAnsi" w:hAnsiTheme="majorHAnsi"/>
      </w:rPr>
      <w:t xml:space="preserve">Amnesty International Public Statement </w:t>
    </w:r>
    <w:r w:rsidRPr="00BE4F94">
      <w:rPr>
        <w:rStyle w:val="FollowedHyperlink"/>
        <w:rFonts w:asciiTheme="majorHAnsi" w:hAnsiTheme="majorHAnsi"/>
        <w:noProof/>
      </w:rPr>
      <mc:AlternateContent>
        <mc:Choice Requires="wps">
          <w:drawing>
            <wp:anchor distT="45720" distB="45720" distL="114300" distR="114300" simplePos="0" relativeHeight="251658246" behindDoc="0" locked="0" layoutInCell="1" allowOverlap="1" wp14:anchorId="30157FDD" wp14:editId="43D70CE3">
              <wp:simplePos x="0" y="0"/>
              <wp:positionH relativeFrom="column">
                <wp:posOffset>2067339</wp:posOffset>
              </wp:positionH>
              <wp:positionV relativeFrom="paragraph">
                <wp:posOffset>85615</wp:posOffset>
              </wp:positionV>
              <wp:extent cx="2360930"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513313"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157FDD" id="Text Box 4" o:spid="_x0000_s1027" type="#_x0000_t202" style="position:absolute;margin-left:162.8pt;margin-top:6.75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KPIg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" stroked="f">
              <v:textbox style="mso-fit-shape-to-text:t">
                <w:txbxContent>
                  <w:p w14:paraId="49513313"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v:textbox>
              <w10:wrap type="square"/>
            </v:shape>
          </w:pict>
        </mc:Fallback>
      </mc:AlternateContent>
    </w:r>
    <w:r w:rsidR="00DA6D45">
      <w:rPr>
        <w:noProof/>
        <w:lang w:val="en-GB" w:eastAsia="en-GB"/>
      </w:rPr>
      <w:drawing>
        <wp:anchor distT="0" distB="0" distL="114300" distR="114300" simplePos="0" relativeHeight="251658247" behindDoc="0" locked="1" layoutInCell="1" allowOverlap="1" wp14:anchorId="2C1644DF" wp14:editId="6D5CE1C5">
          <wp:simplePos x="0" y="0"/>
          <wp:positionH relativeFrom="page">
            <wp:posOffset>6115050</wp:posOffset>
          </wp:positionH>
          <wp:positionV relativeFrom="page">
            <wp:posOffset>9883140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DD98" w14:textId="77777777" w:rsidR="001853C3" w:rsidRPr="00D550EA" w:rsidRDefault="004F3409" w:rsidP="00D550EA">
    <w:pPr>
      <w:pStyle w:val="Footer"/>
      <w:rPr>
        <w:rStyle w:val="FollowedHyperlink"/>
        <w:rFonts w:asciiTheme="majorHAnsi" w:hAnsiTheme="majorHAnsi"/>
      </w:rPr>
    </w:pPr>
    <w:r w:rsidRPr="00BE4F94">
      <w:rPr>
        <w:rStyle w:val="FollowedHyperlink"/>
        <w:rFonts w:asciiTheme="majorHAnsi" w:hAnsiTheme="majorHAnsi"/>
        <w:noProof/>
      </w:rPr>
      <mc:AlternateContent>
        <mc:Choice Requires="wps">
          <w:drawing>
            <wp:anchor distT="45720" distB="45720" distL="114300" distR="114300" simplePos="0" relativeHeight="251658245" behindDoc="0" locked="0" layoutInCell="1" allowOverlap="1" wp14:anchorId="1F7175EA" wp14:editId="5EC542DC">
              <wp:simplePos x="0" y="0"/>
              <wp:positionH relativeFrom="column">
                <wp:posOffset>1960714</wp:posOffset>
              </wp:positionH>
              <wp:positionV relativeFrom="paragraph">
                <wp:posOffset>-16234</wp:posOffset>
              </wp:positionV>
              <wp:extent cx="2360930" cy="14046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BB742C"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7175EA" id="_x0000_t202" coordsize="21600,21600" o:spt="202" path="m,l,21600r21600,l21600,xe">
              <v:stroke joinstyle="miter"/>
              <v:path gradientshapeok="t" o:connecttype="rect"/>
            </v:shapetype>
            <v:shape id="Text Box 3" o:spid="_x0000_s1030" type="#_x0000_t202" style="position:absolute;margin-left:154.4pt;margin-top:-1.3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" stroked="f">
              <v:textbox style="mso-fit-shape-to-text:t">
                <w:txbxContent>
                  <w:p w14:paraId="07BB742C"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BE4F94" w:rsidRPr="00BE4F94">
      <w:rPr>
        <w:rStyle w:val="FollowedHyperlink"/>
        <w:rFonts w:asciiTheme="majorHAnsi" w:hAnsiTheme="majorHAnsi"/>
        <w:noProof/>
      </w:rPr>
      <mc:AlternateContent>
        <mc:Choice Requires="wps">
          <w:drawing>
            <wp:anchor distT="45720" distB="45720" distL="114300" distR="114300" simplePos="0" relativeHeight="251658244" behindDoc="0" locked="0" layoutInCell="1" allowOverlap="1" wp14:anchorId="50A2DC3F" wp14:editId="12E82D10">
              <wp:simplePos x="0" y="0"/>
              <wp:positionH relativeFrom="column">
                <wp:posOffset>1964690</wp:posOffset>
              </wp:positionH>
              <wp:positionV relativeFrom="paragraph">
                <wp:posOffset>-16337</wp:posOffset>
              </wp:positionV>
              <wp:extent cx="2360930"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5CB04E" w14:textId="77777777"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A2DC3F" id="_x0000_s1031" type="#_x0000_t202" style="position:absolute;margin-left:154.7pt;margin-top:-1.3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hT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" stroked="f">
              <v:textbox style="mso-fit-shape-to-text:t">
                <w:txbxContent>
                  <w:p w14:paraId="515CB04E" w14:textId="77777777"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D550EA" w:rsidRPr="00D550EA">
      <w:rPr>
        <w:rStyle w:val="FollowedHyperlink"/>
        <w:rFonts w:asciiTheme="majorHAnsi" w:hAnsiTheme="majorHAnsi"/>
      </w:rPr>
      <w:t xml:space="preserve">Amnesty International Public Statement </w:t>
    </w:r>
    <w:r w:rsidR="00915AEA">
      <w:rPr>
        <w:rStyle w:val="FollowedHyperlink"/>
        <w:rFonts w:asciiTheme="majorHAnsi" w:hAnsiTheme="maj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633C9" w14:textId="77777777" w:rsidR="006D6B32" w:rsidRDefault="006D6B32" w:rsidP="00AE5E82">
      <w:r>
        <w:separator/>
      </w:r>
    </w:p>
  </w:footnote>
  <w:footnote w:type="continuationSeparator" w:id="0">
    <w:p w14:paraId="58CA10CE" w14:textId="77777777" w:rsidR="006D6B32" w:rsidRDefault="006D6B32" w:rsidP="00AE5E82">
      <w:r>
        <w:continuationSeparator/>
      </w:r>
    </w:p>
  </w:footnote>
  <w:footnote w:type="continuationNotice" w:id="1">
    <w:p w14:paraId="4C36A1DD" w14:textId="77777777" w:rsidR="006D6B32" w:rsidRDefault="006D6B32"/>
  </w:footnote>
  <w:footnote w:id="2">
    <w:p w14:paraId="6932326C" w14:textId="25BD3521" w:rsidR="001A47EB" w:rsidRPr="000E5E61" w:rsidRDefault="001A47EB">
      <w:pPr>
        <w:pStyle w:val="FootnoteText"/>
        <w:rPr>
          <w:sz w:val="18"/>
          <w:szCs w:val="18"/>
        </w:rPr>
      </w:pPr>
      <w:r w:rsidRPr="000E5E61">
        <w:rPr>
          <w:rStyle w:val="FootnoteReference"/>
          <w:sz w:val="18"/>
          <w:szCs w:val="18"/>
        </w:rPr>
        <w:footnoteRef/>
      </w:r>
      <w:r w:rsidRPr="000E5E61">
        <w:rPr>
          <w:sz w:val="18"/>
          <w:szCs w:val="18"/>
        </w:rPr>
        <w:t xml:space="preserve"> </w:t>
      </w:r>
      <w:r w:rsidRPr="000E5E61">
        <w:rPr>
          <w:color w:val="auto"/>
          <w:sz w:val="18"/>
          <w:szCs w:val="18"/>
          <w:lang w:bidi="ar-LB"/>
        </w:rPr>
        <w:t xml:space="preserve">As of today, the apology, too, has been deleted from the </w:t>
      </w:r>
      <w:hyperlink r:id="rId1">
        <w:r w:rsidRPr="000E5E61">
          <w:rPr>
            <w:rStyle w:val="Hyperlink"/>
            <w:color w:val="3333FF"/>
            <w:sz w:val="18"/>
            <w:szCs w:val="18"/>
            <w:u w:val="single"/>
            <w:lang w:bidi="ar-LB"/>
          </w:rPr>
          <w:t>URL</w:t>
        </w:r>
      </w:hyperlink>
      <w:r w:rsidRPr="000E5E61">
        <w:rPr>
          <w:color w:val="auto"/>
          <w:sz w:val="18"/>
          <w:szCs w:val="18"/>
          <w:lang w:bidi="ar-LB"/>
        </w:rPr>
        <w:t xml:space="preserve"> where it was published, though it can still be viewed in the </w:t>
      </w:r>
      <w:hyperlink r:id="rId2">
        <w:r w:rsidRPr="000E5E61">
          <w:rPr>
            <w:rStyle w:val="Hyperlink"/>
            <w:color w:val="3333FF"/>
            <w:sz w:val="18"/>
            <w:szCs w:val="18"/>
            <w:u w:val="single"/>
            <w:lang w:bidi="ar-LB"/>
          </w:rPr>
          <w:t>PDF</w:t>
        </w:r>
      </w:hyperlink>
      <w:r w:rsidRPr="000E5E61">
        <w:rPr>
          <w:color w:val="auto"/>
          <w:sz w:val="18"/>
          <w:szCs w:val="18"/>
          <w:lang w:bidi="ar-LB"/>
        </w:rPr>
        <w:t xml:space="preserve"> of the print edition for the date of publication and </w:t>
      </w:r>
      <w:hyperlink r:id="rId3">
        <w:r w:rsidRPr="000E5E61">
          <w:rPr>
            <w:rStyle w:val="Hyperlink"/>
            <w:color w:val="3333FF"/>
            <w:sz w:val="18"/>
            <w:szCs w:val="18"/>
            <w:u w:val="single"/>
            <w:lang w:bidi="ar-LB"/>
          </w:rPr>
          <w:t>via</w:t>
        </w:r>
      </w:hyperlink>
      <w:r w:rsidRPr="000E5E61">
        <w:rPr>
          <w:color w:val="auto"/>
          <w:sz w:val="18"/>
          <w:szCs w:val="18"/>
          <w:lang w:bidi="ar-LB"/>
        </w:rPr>
        <w:t xml:space="preserve"> the Internet Archive project.</w:t>
      </w:r>
    </w:p>
  </w:footnote>
  <w:footnote w:id="3">
    <w:p w14:paraId="2B62A2B5" w14:textId="3ED79F7C" w:rsidR="005E6222" w:rsidRPr="000E5E61" w:rsidRDefault="005E6222" w:rsidP="00820AD5">
      <w:pPr>
        <w:pStyle w:val="FootnoteText"/>
        <w:rPr>
          <w:sz w:val="18"/>
          <w:szCs w:val="18"/>
          <w:lang w:val="en-GB"/>
        </w:rPr>
      </w:pPr>
      <w:r w:rsidRPr="000E5E61">
        <w:rPr>
          <w:rStyle w:val="FootnoteReference"/>
          <w:sz w:val="18"/>
          <w:szCs w:val="18"/>
        </w:rPr>
        <w:footnoteRef/>
      </w:r>
      <w:r w:rsidRPr="000E5E61">
        <w:rPr>
          <w:sz w:val="18"/>
          <w:szCs w:val="18"/>
        </w:rPr>
        <w:t xml:space="preserve"> </w:t>
      </w:r>
      <w:r w:rsidR="00820AD5" w:rsidRPr="000E5E61">
        <w:rPr>
          <w:sz w:val="18"/>
          <w:szCs w:val="18"/>
          <w:lang w:val="en-GB"/>
        </w:rPr>
        <w:t xml:space="preserve">UN Human Rights Committee, </w:t>
      </w:r>
      <w:hyperlink r:id="rId4" w:history="1">
        <w:r w:rsidR="00820AD5" w:rsidRPr="000E5E61">
          <w:rPr>
            <w:rStyle w:val="Hyperlink"/>
            <w:color w:val="3333FF"/>
            <w:sz w:val="18"/>
            <w:szCs w:val="18"/>
            <w:u w:val="single"/>
            <w:lang w:val="en-GB"/>
          </w:rPr>
          <w:t xml:space="preserve">General Comment No. </w:t>
        </w:r>
        <w:r w:rsidR="00236A2B" w:rsidRPr="000E5E61">
          <w:rPr>
            <w:rStyle w:val="Hyperlink"/>
            <w:color w:val="3333FF"/>
            <w:sz w:val="18"/>
            <w:szCs w:val="18"/>
            <w:u w:val="single"/>
            <w:lang w:val="en-GB"/>
          </w:rPr>
          <w:t>3</w:t>
        </w:r>
        <w:r w:rsidR="00820AD5" w:rsidRPr="000E5E61">
          <w:rPr>
            <w:rStyle w:val="Hyperlink"/>
            <w:color w:val="3333FF"/>
            <w:sz w:val="18"/>
            <w:szCs w:val="18"/>
            <w:u w:val="single"/>
            <w:lang w:val="en-GB"/>
          </w:rPr>
          <w:t>4</w:t>
        </w:r>
        <w:r w:rsidR="006B0204" w:rsidRPr="000E5E61">
          <w:rPr>
            <w:rStyle w:val="Hyperlink"/>
            <w:color w:val="3333FF"/>
            <w:sz w:val="18"/>
            <w:szCs w:val="18"/>
            <w:u w:val="single"/>
            <w:lang w:val="en-GB"/>
          </w:rPr>
          <w:t xml:space="preserve">, </w:t>
        </w:r>
        <w:r w:rsidR="006B0204" w:rsidRPr="000E5E61">
          <w:rPr>
            <w:rStyle w:val="Hyperlink"/>
            <w:i/>
            <w:iCs/>
            <w:color w:val="3333FF"/>
            <w:sz w:val="18"/>
            <w:szCs w:val="18"/>
            <w:u w:val="single"/>
          </w:rPr>
          <w:t>Article 19: Freedoms of opinion and expression</w:t>
        </w:r>
      </w:hyperlink>
      <w:r w:rsidR="00236A2B" w:rsidRPr="000E5E61">
        <w:rPr>
          <w:sz w:val="18"/>
          <w:szCs w:val="18"/>
          <w:lang w:val="en-GB"/>
        </w:rPr>
        <w:t>,</w:t>
      </w:r>
      <w:r w:rsidR="00820AD5" w:rsidRPr="000E5E61">
        <w:rPr>
          <w:sz w:val="18"/>
          <w:szCs w:val="18"/>
          <w:lang w:val="en-GB"/>
        </w:rPr>
        <w:t xml:space="preserve"> UN Doc. </w:t>
      </w:r>
      <w:r w:rsidR="00236A2B" w:rsidRPr="000E5E61">
        <w:rPr>
          <w:sz w:val="18"/>
          <w:szCs w:val="18"/>
          <w:lang w:val="en-GB"/>
        </w:rPr>
        <w:t>CCPR/C/GC/34</w:t>
      </w:r>
      <w:r w:rsidR="00820AD5" w:rsidRPr="000E5E61">
        <w:rPr>
          <w:sz w:val="18"/>
          <w:szCs w:val="18"/>
          <w:lang w:val="en-GB"/>
        </w:rPr>
        <w:t>, 1</w:t>
      </w:r>
      <w:r w:rsidR="00236A2B" w:rsidRPr="000E5E61">
        <w:rPr>
          <w:sz w:val="18"/>
          <w:szCs w:val="18"/>
          <w:lang w:val="en-GB"/>
        </w:rPr>
        <w:t>2</w:t>
      </w:r>
      <w:r w:rsidR="00820AD5" w:rsidRPr="000E5E61">
        <w:rPr>
          <w:sz w:val="18"/>
          <w:szCs w:val="18"/>
          <w:lang w:val="en-GB"/>
        </w:rPr>
        <w:t xml:space="preserve"> </w:t>
      </w:r>
      <w:r w:rsidR="00236A2B" w:rsidRPr="000E5E61">
        <w:rPr>
          <w:sz w:val="18"/>
          <w:szCs w:val="18"/>
          <w:lang w:val="en-GB"/>
        </w:rPr>
        <w:t>September</w:t>
      </w:r>
      <w:r w:rsidR="00820AD5" w:rsidRPr="000E5E61">
        <w:rPr>
          <w:sz w:val="18"/>
          <w:szCs w:val="18"/>
          <w:lang w:val="en-GB"/>
        </w:rPr>
        <w:t xml:space="preserve"> 20</w:t>
      </w:r>
      <w:r w:rsidR="00236A2B" w:rsidRPr="000E5E61">
        <w:rPr>
          <w:sz w:val="18"/>
          <w:szCs w:val="18"/>
          <w:lang w:val="en-GB"/>
        </w:rPr>
        <w:t>11</w:t>
      </w:r>
      <w:r w:rsidR="00820AD5" w:rsidRPr="000E5E61">
        <w:rPr>
          <w:sz w:val="18"/>
          <w:szCs w:val="18"/>
          <w:lang w:val="en-GB"/>
        </w:rPr>
        <w:t>, para</w:t>
      </w:r>
      <w:r w:rsidR="00236A2B" w:rsidRPr="000E5E61">
        <w:rPr>
          <w:sz w:val="18"/>
          <w:szCs w:val="18"/>
          <w:lang w:val="en-GB"/>
        </w:rPr>
        <w:t>s</w:t>
      </w:r>
      <w:r w:rsidR="00820AD5" w:rsidRPr="000E5E61">
        <w:rPr>
          <w:sz w:val="18"/>
          <w:szCs w:val="18"/>
          <w:lang w:val="en-GB"/>
        </w:rPr>
        <w:t xml:space="preserve">. </w:t>
      </w:r>
      <w:r w:rsidR="00255F77" w:rsidRPr="000E5E61">
        <w:rPr>
          <w:sz w:val="18"/>
          <w:szCs w:val="18"/>
          <w:lang w:val="en-GB"/>
        </w:rPr>
        <w:t>2</w:t>
      </w:r>
      <w:r w:rsidR="00820AD5" w:rsidRPr="000E5E61">
        <w:rPr>
          <w:sz w:val="18"/>
          <w:szCs w:val="18"/>
          <w:lang w:val="en-GB"/>
        </w:rPr>
        <w:t>2</w:t>
      </w:r>
      <w:r w:rsidR="00255F77" w:rsidRPr="000E5E61">
        <w:rPr>
          <w:sz w:val="18"/>
          <w:szCs w:val="18"/>
          <w:lang w:val="en-GB"/>
        </w:rPr>
        <w:t xml:space="preserve">, </w:t>
      </w:r>
      <w:r w:rsidR="00D838D4" w:rsidRPr="000E5E61">
        <w:rPr>
          <w:sz w:val="18"/>
          <w:szCs w:val="18"/>
          <w:lang w:val="en-GB"/>
        </w:rPr>
        <w:t xml:space="preserve">27, </w:t>
      </w:r>
      <w:r w:rsidR="00893446" w:rsidRPr="000E5E61">
        <w:rPr>
          <w:sz w:val="18"/>
          <w:szCs w:val="18"/>
          <w:lang w:val="en-GB"/>
        </w:rPr>
        <w:t>35, 34</w:t>
      </w:r>
      <w:r w:rsidR="00820AD5" w:rsidRPr="000E5E61">
        <w:rPr>
          <w:sz w:val="18"/>
          <w:szCs w:val="18"/>
          <w:lang w:val="en-GB"/>
        </w:rPr>
        <w:t>.</w:t>
      </w:r>
    </w:p>
  </w:footnote>
  <w:footnote w:id="4">
    <w:p w14:paraId="16A409D8" w14:textId="001B3B64" w:rsidR="00822540" w:rsidRPr="000E5E61" w:rsidRDefault="00822540">
      <w:pPr>
        <w:pStyle w:val="FootnoteText"/>
        <w:rPr>
          <w:sz w:val="18"/>
          <w:szCs w:val="18"/>
          <w:lang w:val="en-GB"/>
        </w:rPr>
      </w:pPr>
      <w:r w:rsidRPr="000E5E61">
        <w:rPr>
          <w:rStyle w:val="FootnoteReference"/>
          <w:sz w:val="18"/>
          <w:szCs w:val="18"/>
        </w:rPr>
        <w:footnoteRef/>
      </w:r>
      <w:r w:rsidRPr="000E5E61">
        <w:rPr>
          <w:sz w:val="18"/>
          <w:szCs w:val="18"/>
        </w:rPr>
        <w:t xml:space="preserve"> </w:t>
      </w:r>
      <w:r w:rsidR="00586DF5" w:rsidRPr="000E5E61">
        <w:rPr>
          <w:sz w:val="18"/>
          <w:szCs w:val="18"/>
        </w:rPr>
        <w:t>Human Rights Committee, General Comment No. 34, para. 49.</w:t>
      </w:r>
    </w:p>
  </w:footnote>
  <w:footnote w:id="5">
    <w:p w14:paraId="428970FF" w14:textId="1BF65BF1" w:rsidR="0065385F" w:rsidRPr="000E5E61" w:rsidRDefault="0065385F" w:rsidP="0065385F">
      <w:pPr>
        <w:pStyle w:val="FootnoteText"/>
        <w:rPr>
          <w:sz w:val="18"/>
          <w:szCs w:val="18"/>
        </w:rPr>
      </w:pPr>
      <w:r w:rsidRPr="000E5E61">
        <w:rPr>
          <w:rStyle w:val="FootnoteReference"/>
          <w:sz w:val="18"/>
          <w:szCs w:val="18"/>
        </w:rPr>
        <w:footnoteRef/>
      </w:r>
      <w:r w:rsidRPr="000E5E61">
        <w:rPr>
          <w:sz w:val="18"/>
          <w:szCs w:val="18"/>
        </w:rPr>
        <w:t xml:space="preserve"> </w:t>
      </w:r>
      <w:r w:rsidR="00CF5233" w:rsidRPr="000E5E61">
        <w:rPr>
          <w:sz w:val="18"/>
          <w:szCs w:val="18"/>
        </w:rPr>
        <w:t xml:space="preserve">UN Special Rapporteur on Freedom of Opinion and Expression, OSCE Representative on Freedom of the Media, Special Rapporteur on Freedom of Expression of the Inter-American Commission on Human Rights, and the Special Rapporteur on Freedom of Expression and Access to Information of the African Commission on Human and Peoples’ Rights, </w:t>
      </w:r>
      <w:hyperlink r:id="rId5" w:history="1">
        <w:r w:rsidRPr="000E5E61">
          <w:rPr>
            <w:rStyle w:val="Hyperlink"/>
            <w:i/>
            <w:iCs/>
            <w:color w:val="3333FF"/>
            <w:sz w:val="18"/>
            <w:szCs w:val="18"/>
            <w:u w:val="single"/>
          </w:rPr>
          <w:t>Joint Declaration on freedom of expression and “fake news”, disinformation and propaganda</w:t>
        </w:r>
      </w:hyperlink>
      <w:r w:rsidR="00CF5233" w:rsidRPr="000E5E61">
        <w:rPr>
          <w:sz w:val="18"/>
          <w:szCs w:val="18"/>
        </w:rPr>
        <w:t>,</w:t>
      </w:r>
      <w:r w:rsidRPr="000E5E61">
        <w:rPr>
          <w:sz w:val="18"/>
          <w:szCs w:val="18"/>
        </w:rPr>
        <w:t xml:space="preserve"> </w:t>
      </w:r>
      <w:r w:rsidR="00CF5233" w:rsidRPr="000E5E61">
        <w:rPr>
          <w:sz w:val="18"/>
          <w:szCs w:val="18"/>
        </w:rPr>
        <w:t xml:space="preserve">3 March </w:t>
      </w:r>
      <w:r w:rsidRPr="000E5E61">
        <w:rPr>
          <w:sz w:val="18"/>
          <w:szCs w:val="18"/>
        </w:rPr>
        <w:t>2017, para. 2.a.</w:t>
      </w:r>
    </w:p>
  </w:footnote>
  <w:footnote w:id="6">
    <w:p w14:paraId="05556A20" w14:textId="646E4F6A" w:rsidR="002626C6" w:rsidRPr="000E5E61" w:rsidRDefault="002626C6" w:rsidP="002626C6">
      <w:pPr>
        <w:pStyle w:val="FootnoteText"/>
        <w:rPr>
          <w:sz w:val="18"/>
          <w:szCs w:val="18"/>
        </w:rPr>
      </w:pPr>
      <w:r w:rsidRPr="000E5E61">
        <w:rPr>
          <w:rStyle w:val="FootnoteReference"/>
          <w:sz w:val="18"/>
          <w:szCs w:val="18"/>
        </w:rPr>
        <w:footnoteRef/>
      </w:r>
      <w:r w:rsidRPr="000E5E61">
        <w:rPr>
          <w:sz w:val="18"/>
          <w:szCs w:val="18"/>
        </w:rPr>
        <w:t xml:space="preserve"> </w:t>
      </w:r>
      <w:r w:rsidR="00F23188" w:rsidRPr="000E5E61">
        <w:rPr>
          <w:sz w:val="18"/>
          <w:szCs w:val="18"/>
        </w:rPr>
        <w:t>UN Special Rapporteur on Freedom of Opinion and Expression</w:t>
      </w:r>
      <w:r w:rsidR="00F23188" w:rsidRPr="000E5E61" w:rsidDel="00F23188">
        <w:rPr>
          <w:sz w:val="18"/>
          <w:szCs w:val="18"/>
        </w:rPr>
        <w:t xml:space="preserve"> </w:t>
      </w:r>
      <w:r w:rsidR="00F23188" w:rsidRPr="000E5E61">
        <w:rPr>
          <w:i/>
          <w:iCs/>
          <w:sz w:val="18"/>
          <w:szCs w:val="18"/>
        </w:rPr>
        <w:t>et al</w:t>
      </w:r>
      <w:r w:rsidR="00F23188" w:rsidRPr="000E5E61">
        <w:rPr>
          <w:sz w:val="18"/>
          <w:szCs w:val="18"/>
        </w:rPr>
        <w:t xml:space="preserve">., </w:t>
      </w:r>
      <w:r w:rsidR="00F23188" w:rsidRPr="000E5E61">
        <w:rPr>
          <w:i/>
          <w:iCs/>
          <w:sz w:val="18"/>
          <w:szCs w:val="18"/>
        </w:rPr>
        <w:t>Joint Declaration on Freedom of Expression</w:t>
      </w:r>
      <w:r w:rsidRPr="000E5E61">
        <w:rPr>
          <w:sz w:val="18"/>
          <w:szCs w:val="18"/>
        </w:rPr>
        <w:t>, para. 2.d</w:t>
      </w:r>
      <w:r w:rsidR="00156AFC" w:rsidRPr="000E5E6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59C4" w14:textId="77777777" w:rsidR="00AF448C" w:rsidRDefault="00AF4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2CE6" w14:textId="77777777" w:rsidR="00AF448C" w:rsidRDefault="00AF4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EE56" w14:textId="77777777" w:rsidR="001853C3" w:rsidRDefault="00184F46" w:rsidP="00B11FC5">
    <w:pPr>
      <w:pStyle w:val="Header"/>
      <w:tabs>
        <w:tab w:val="clear" w:pos="4320"/>
        <w:tab w:val="clear" w:pos="8640"/>
        <w:tab w:val="left" w:pos="9050"/>
      </w:tabs>
      <w:spacing w:after="1500"/>
    </w:pPr>
    <w:r>
      <w:rPr>
        <w:noProof/>
      </w:rPr>
      <mc:AlternateContent>
        <mc:Choice Requires="wps">
          <w:drawing>
            <wp:anchor distT="45720" distB="45720" distL="114300" distR="114300" simplePos="0" relativeHeight="251658243" behindDoc="0" locked="0" layoutInCell="1" allowOverlap="1" wp14:anchorId="1F4E3CB4" wp14:editId="177B7BDE">
              <wp:simplePos x="0" y="0"/>
              <wp:positionH relativeFrom="column">
                <wp:posOffset>-85090</wp:posOffset>
              </wp:positionH>
              <wp:positionV relativeFrom="paragraph">
                <wp:posOffset>749935</wp:posOffset>
              </wp:positionV>
              <wp:extent cx="622554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71475"/>
                      </a:xfrm>
                      <a:prstGeom prst="rect">
                        <a:avLst/>
                      </a:prstGeom>
                      <a:noFill/>
                      <a:ln w="9525">
                        <a:noFill/>
                        <a:miter lim="800000"/>
                        <a:headEnd/>
                        <a:tailEnd/>
                      </a:ln>
                    </wps:spPr>
                    <wps:txbx>
                      <w:txbxContent>
                        <w:p w14:paraId="576B8045" w14:textId="77777777" w:rsidR="00184F46" w:rsidRPr="00330889" w:rsidRDefault="00184F46">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E3CB4" id="_x0000_t202" coordsize="21600,21600" o:spt="202" path="m,l,21600r21600,l21600,xe">
              <v:stroke joinstyle="miter"/>
              <v:path gradientshapeok="t" o:connecttype="rect"/>
            </v:shapetype>
            <v:shape id="Text Box 2" o:spid="_x0000_s1028" type="#_x0000_t202" style="position:absolute;margin-left:-6.7pt;margin-top:59.05pt;width:490.2pt;height:2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" filled="f" stroked="f">
              <v:textbox>
                <w:txbxContent>
                  <w:p w14:paraId="576B8045" w14:textId="77777777" w:rsidR="00184F46" w:rsidRPr="00330889" w:rsidRDefault="00184F46">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v:textbox>
            </v:shape>
          </w:pict>
        </mc:Fallback>
      </mc:AlternateContent>
    </w:r>
    <w:r w:rsidR="001853C3">
      <w:rPr>
        <w:noProof/>
        <w:lang w:val="en-GB" w:eastAsia="en-GB"/>
      </w:rPr>
      <mc:AlternateContent>
        <mc:Choice Requires="wps">
          <w:drawing>
            <wp:anchor distT="0" distB="0" distL="114300" distR="114300" simplePos="0" relativeHeight="251658241" behindDoc="0" locked="0" layoutInCell="1" allowOverlap="1" wp14:anchorId="774BA925" wp14:editId="2CA4E4CE">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F9ED95" w14:textId="77777777" w:rsidR="001853C3" w:rsidRPr="00195BB5" w:rsidRDefault="001853C3" w:rsidP="003417A6">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BA925" id="Text Box 12" o:spid="_x0000_s1029" type="#_x0000_t202" style="position:absolute;margin-left:.6pt;margin-top:42.15pt;width:100.8pt;height:1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rpbgIAAFIFAAAOAAAAZHJzL2Uyb0RvYy54bWysVMFu2zAMvQ/YPwi6r06yrSi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" filled="f" stroked="f">
              <v:textbox inset="0,0,0,0">
                <w:txbxContent>
                  <w:p w14:paraId="63F9ED95" w14:textId="77777777" w:rsidR="001853C3" w:rsidRPr="00195BB5" w:rsidRDefault="001853C3" w:rsidP="003417A6">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1853C3">
      <w:rPr>
        <w:noProof/>
        <w:lang w:val="en-GB" w:eastAsia="en-GB"/>
      </w:rPr>
      <mc:AlternateContent>
        <mc:Choice Requires="wps">
          <w:drawing>
            <wp:anchor distT="0" distB="0" distL="114300" distR="114300" simplePos="0" relativeHeight="251658240" behindDoc="0" locked="1" layoutInCell="1" allowOverlap="1" wp14:anchorId="4CEA901F" wp14:editId="5DA7D492">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w14:anchorId="6169B0C8">
            <v:line id="Straight Connector 6" style="position:absolute;z-index:251647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0C6A3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">
              <w10:wrap anchorx="page" anchory="page"/>
              <w10:anchorlock/>
            </v:line>
          </w:pict>
        </mc:Fallback>
      </mc:AlternateContent>
    </w:r>
    <w:r w:rsidR="002669C1">
      <w:tab/>
    </w:r>
    <w:r w:rsidR="002669C1" w:rsidRPr="00AE5E82">
      <w:rPr>
        <w:noProof/>
        <w:lang w:val="en-GB" w:eastAsia="en-GB"/>
      </w:rPr>
      <w:drawing>
        <wp:anchor distT="0" distB="0" distL="114300" distR="114300" simplePos="0" relativeHeight="251658248" behindDoc="0" locked="1" layoutInCell="1" allowOverlap="1" wp14:anchorId="0A92C0AE" wp14:editId="3AF68C4F">
          <wp:simplePos x="0" y="0"/>
          <wp:positionH relativeFrom="page">
            <wp:posOffset>5534025</wp:posOffset>
          </wp:positionH>
          <wp:positionV relativeFrom="page">
            <wp:posOffset>449580</wp:posOffset>
          </wp:positionV>
          <wp:extent cx="1522800" cy="64800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800" cy="64800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84F"/>
    <w:multiLevelType w:val="hybridMultilevel"/>
    <w:tmpl w:val="84A2C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58458F"/>
    <w:multiLevelType w:val="hybridMultilevel"/>
    <w:tmpl w:val="DCC4EC18"/>
    <w:lvl w:ilvl="0" w:tplc="C8E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61385"/>
    <w:multiLevelType w:val="hybridMultilevel"/>
    <w:tmpl w:val="259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4" w15:restartNumberingAfterBreak="0">
    <w:nsid w:val="72EB7810"/>
    <w:multiLevelType w:val="hybridMultilevel"/>
    <w:tmpl w:val="6D000EB8"/>
    <w:styleLink w:val="Bulletlist"/>
    <w:lvl w:ilvl="0" w:tplc="8A0204F4">
      <w:start w:val="1"/>
      <w:numFmt w:val="bullet"/>
      <w:lvlText w:val="–"/>
      <w:lvlJc w:val="left"/>
      <w:pPr>
        <w:tabs>
          <w:tab w:val="num" w:pos="284"/>
        </w:tabs>
        <w:ind w:left="284" w:hanging="284"/>
      </w:pPr>
      <w:rPr>
        <w:rFonts w:ascii="Georgia" w:hAnsi="Georgia" w:hint="default"/>
        <w:sz w:val="20"/>
      </w:rPr>
    </w:lvl>
    <w:lvl w:ilvl="1" w:tplc="81AE533C">
      <w:start w:val="1"/>
      <w:numFmt w:val="bullet"/>
      <w:lvlText w:val="–"/>
      <w:lvlJc w:val="left"/>
      <w:pPr>
        <w:tabs>
          <w:tab w:val="num" w:pos="567"/>
        </w:tabs>
        <w:ind w:left="567" w:hanging="283"/>
      </w:pPr>
      <w:rPr>
        <w:rFonts w:ascii="Georgia" w:hAnsi="Georgia" w:hint="default"/>
        <w:sz w:val="26"/>
      </w:rPr>
    </w:lvl>
    <w:lvl w:ilvl="2" w:tplc="7CA2F9C6">
      <w:start w:val="1"/>
      <w:numFmt w:val="bullet"/>
      <w:lvlText w:val="–"/>
      <w:lvlJc w:val="left"/>
      <w:pPr>
        <w:tabs>
          <w:tab w:val="num" w:pos="851"/>
        </w:tabs>
        <w:ind w:left="851" w:hanging="284"/>
      </w:pPr>
      <w:rPr>
        <w:rFonts w:ascii="Georgia" w:hAnsi="Georgia" w:hint="default"/>
        <w:sz w:val="26"/>
      </w:rPr>
    </w:lvl>
    <w:lvl w:ilvl="3" w:tplc="C8584E8C">
      <w:start w:val="1"/>
      <w:numFmt w:val="bullet"/>
      <w:lvlText w:val=""/>
      <w:lvlJc w:val="left"/>
      <w:pPr>
        <w:ind w:left="2880" w:hanging="360"/>
      </w:pPr>
      <w:rPr>
        <w:rFonts w:ascii="Symbol" w:hAnsi="Symbol" w:hint="default"/>
      </w:rPr>
    </w:lvl>
    <w:lvl w:ilvl="4" w:tplc="A004355A">
      <w:start w:val="1"/>
      <w:numFmt w:val="bullet"/>
      <w:lvlText w:val="o"/>
      <w:lvlJc w:val="left"/>
      <w:pPr>
        <w:ind w:left="3600" w:hanging="360"/>
      </w:pPr>
      <w:rPr>
        <w:rFonts w:ascii="Courier New" w:hAnsi="Courier New" w:hint="default"/>
      </w:rPr>
    </w:lvl>
    <w:lvl w:ilvl="5" w:tplc="38E61A14">
      <w:start w:val="1"/>
      <w:numFmt w:val="bullet"/>
      <w:lvlText w:val=""/>
      <w:lvlJc w:val="left"/>
      <w:pPr>
        <w:ind w:left="4320" w:hanging="360"/>
      </w:pPr>
      <w:rPr>
        <w:rFonts w:ascii="Wingdings" w:hAnsi="Wingdings" w:hint="default"/>
      </w:rPr>
    </w:lvl>
    <w:lvl w:ilvl="6" w:tplc="D5608610">
      <w:start w:val="1"/>
      <w:numFmt w:val="bullet"/>
      <w:lvlText w:val=""/>
      <w:lvlJc w:val="left"/>
      <w:pPr>
        <w:ind w:left="5040" w:hanging="360"/>
      </w:pPr>
      <w:rPr>
        <w:rFonts w:ascii="Symbol" w:hAnsi="Symbol" w:hint="default"/>
      </w:rPr>
    </w:lvl>
    <w:lvl w:ilvl="7" w:tplc="7F9E6CBC">
      <w:start w:val="1"/>
      <w:numFmt w:val="bullet"/>
      <w:lvlText w:val="o"/>
      <w:lvlJc w:val="left"/>
      <w:pPr>
        <w:ind w:left="5760" w:hanging="360"/>
      </w:pPr>
      <w:rPr>
        <w:rFonts w:ascii="Courier New" w:hAnsi="Courier New" w:hint="default"/>
      </w:rPr>
    </w:lvl>
    <w:lvl w:ilvl="8" w:tplc="FA28870C">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LockTheme/>
  <w:styleLockQFSet/>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F7"/>
    <w:rsid w:val="00001F4D"/>
    <w:rsid w:val="00002A4A"/>
    <w:rsid w:val="00003B5C"/>
    <w:rsid w:val="00003F45"/>
    <w:rsid w:val="00004113"/>
    <w:rsid w:val="000064B0"/>
    <w:rsid w:val="00007DD8"/>
    <w:rsid w:val="00010AAE"/>
    <w:rsid w:val="0001226F"/>
    <w:rsid w:val="00012A1D"/>
    <w:rsid w:val="000149EE"/>
    <w:rsid w:val="00016231"/>
    <w:rsid w:val="0001694B"/>
    <w:rsid w:val="00021323"/>
    <w:rsid w:val="00022D73"/>
    <w:rsid w:val="00031AE3"/>
    <w:rsid w:val="00046CF4"/>
    <w:rsid w:val="00047EED"/>
    <w:rsid w:val="00050A69"/>
    <w:rsid w:val="00051767"/>
    <w:rsid w:val="0005251F"/>
    <w:rsid w:val="00053B8D"/>
    <w:rsid w:val="00054024"/>
    <w:rsid w:val="000611D0"/>
    <w:rsid w:val="00065F42"/>
    <w:rsid w:val="000800AA"/>
    <w:rsid w:val="00081406"/>
    <w:rsid w:val="00082231"/>
    <w:rsid w:val="0008497C"/>
    <w:rsid w:val="00085E7A"/>
    <w:rsid w:val="00090C79"/>
    <w:rsid w:val="000914A2"/>
    <w:rsid w:val="00092009"/>
    <w:rsid w:val="000A0A2E"/>
    <w:rsid w:val="000A14E4"/>
    <w:rsid w:val="000A441E"/>
    <w:rsid w:val="000B5048"/>
    <w:rsid w:val="000B6BE4"/>
    <w:rsid w:val="000B6BEF"/>
    <w:rsid w:val="000B7127"/>
    <w:rsid w:val="000C3313"/>
    <w:rsid w:val="000C3A08"/>
    <w:rsid w:val="000C57DB"/>
    <w:rsid w:val="000C63AE"/>
    <w:rsid w:val="000D25A0"/>
    <w:rsid w:val="000D3BB6"/>
    <w:rsid w:val="000E0EA7"/>
    <w:rsid w:val="000E4E4F"/>
    <w:rsid w:val="000E5E61"/>
    <w:rsid w:val="000E79FC"/>
    <w:rsid w:val="000F6C80"/>
    <w:rsid w:val="000F787E"/>
    <w:rsid w:val="00101D8E"/>
    <w:rsid w:val="001178C1"/>
    <w:rsid w:val="001205E0"/>
    <w:rsid w:val="00122A29"/>
    <w:rsid w:val="00122FDD"/>
    <w:rsid w:val="001231A8"/>
    <w:rsid w:val="00124F9A"/>
    <w:rsid w:val="00130D4B"/>
    <w:rsid w:val="00132135"/>
    <w:rsid w:val="00132574"/>
    <w:rsid w:val="001341C5"/>
    <w:rsid w:val="001352E1"/>
    <w:rsid w:val="0013585D"/>
    <w:rsid w:val="00135C45"/>
    <w:rsid w:val="0014056F"/>
    <w:rsid w:val="00142539"/>
    <w:rsid w:val="00152840"/>
    <w:rsid w:val="00156AFC"/>
    <w:rsid w:val="0016293B"/>
    <w:rsid w:val="00163AEF"/>
    <w:rsid w:val="00165599"/>
    <w:rsid w:val="001664AD"/>
    <w:rsid w:val="0016650D"/>
    <w:rsid w:val="00167C4E"/>
    <w:rsid w:val="00172121"/>
    <w:rsid w:val="001727BF"/>
    <w:rsid w:val="00173D55"/>
    <w:rsid w:val="00175BC3"/>
    <w:rsid w:val="00175EC7"/>
    <w:rsid w:val="001770D8"/>
    <w:rsid w:val="0018254F"/>
    <w:rsid w:val="001828DE"/>
    <w:rsid w:val="00184F46"/>
    <w:rsid w:val="001853C3"/>
    <w:rsid w:val="00187AFB"/>
    <w:rsid w:val="0019167C"/>
    <w:rsid w:val="00191A52"/>
    <w:rsid w:val="0019499A"/>
    <w:rsid w:val="00195BB5"/>
    <w:rsid w:val="001A1468"/>
    <w:rsid w:val="001A47EB"/>
    <w:rsid w:val="001A6E5A"/>
    <w:rsid w:val="001B755C"/>
    <w:rsid w:val="001C1429"/>
    <w:rsid w:val="001D156E"/>
    <w:rsid w:val="001E0B05"/>
    <w:rsid w:val="001E4CE0"/>
    <w:rsid w:val="001E53AF"/>
    <w:rsid w:val="001E5A90"/>
    <w:rsid w:val="001E6857"/>
    <w:rsid w:val="001F0D31"/>
    <w:rsid w:val="001F1177"/>
    <w:rsid w:val="001F2C67"/>
    <w:rsid w:val="001F3513"/>
    <w:rsid w:val="0020635C"/>
    <w:rsid w:val="0021247F"/>
    <w:rsid w:val="00220DB9"/>
    <w:rsid w:val="00222AFA"/>
    <w:rsid w:val="002230EB"/>
    <w:rsid w:val="00231BD7"/>
    <w:rsid w:val="00232958"/>
    <w:rsid w:val="00232BB9"/>
    <w:rsid w:val="00236A2B"/>
    <w:rsid w:val="0023732F"/>
    <w:rsid w:val="00240E34"/>
    <w:rsid w:val="00241F97"/>
    <w:rsid w:val="002518BD"/>
    <w:rsid w:val="00253972"/>
    <w:rsid w:val="00253A30"/>
    <w:rsid w:val="00255F77"/>
    <w:rsid w:val="002620C1"/>
    <w:rsid w:val="002626C6"/>
    <w:rsid w:val="002669C1"/>
    <w:rsid w:val="00270A77"/>
    <w:rsid w:val="0027187F"/>
    <w:rsid w:val="00272364"/>
    <w:rsid w:val="00273702"/>
    <w:rsid w:val="00280482"/>
    <w:rsid w:val="002808CF"/>
    <w:rsid w:val="00282574"/>
    <w:rsid w:val="00291634"/>
    <w:rsid w:val="0029199C"/>
    <w:rsid w:val="00295225"/>
    <w:rsid w:val="002A3A67"/>
    <w:rsid w:val="002A3BC3"/>
    <w:rsid w:val="002B0811"/>
    <w:rsid w:val="002B28EC"/>
    <w:rsid w:val="002B307F"/>
    <w:rsid w:val="002B488E"/>
    <w:rsid w:val="002C2B9E"/>
    <w:rsid w:val="002C4C71"/>
    <w:rsid w:val="002D0084"/>
    <w:rsid w:val="002D79EB"/>
    <w:rsid w:val="002D7E77"/>
    <w:rsid w:val="002E098F"/>
    <w:rsid w:val="002E34B3"/>
    <w:rsid w:val="002F279E"/>
    <w:rsid w:val="002F2A91"/>
    <w:rsid w:val="002F3762"/>
    <w:rsid w:val="002F4950"/>
    <w:rsid w:val="002F55BC"/>
    <w:rsid w:val="0030144D"/>
    <w:rsid w:val="003019BA"/>
    <w:rsid w:val="00301BB2"/>
    <w:rsid w:val="0030265A"/>
    <w:rsid w:val="0030340F"/>
    <w:rsid w:val="003050F6"/>
    <w:rsid w:val="00305EA2"/>
    <w:rsid w:val="0031338A"/>
    <w:rsid w:val="003135F9"/>
    <w:rsid w:val="00315BA2"/>
    <w:rsid w:val="0032047B"/>
    <w:rsid w:val="00330889"/>
    <w:rsid w:val="00340BDC"/>
    <w:rsid w:val="003417A6"/>
    <w:rsid w:val="00342309"/>
    <w:rsid w:val="00342AD1"/>
    <w:rsid w:val="00345CA7"/>
    <w:rsid w:val="00354701"/>
    <w:rsid w:val="00354962"/>
    <w:rsid w:val="00357C71"/>
    <w:rsid w:val="00362B57"/>
    <w:rsid w:val="00367C95"/>
    <w:rsid w:val="003728BF"/>
    <w:rsid w:val="003816B1"/>
    <w:rsid w:val="00381D95"/>
    <w:rsid w:val="00383F29"/>
    <w:rsid w:val="0038428D"/>
    <w:rsid w:val="003845AC"/>
    <w:rsid w:val="00386094"/>
    <w:rsid w:val="00386269"/>
    <w:rsid w:val="0039063C"/>
    <w:rsid w:val="00393509"/>
    <w:rsid w:val="00395EAB"/>
    <w:rsid w:val="00396EF0"/>
    <w:rsid w:val="00397E45"/>
    <w:rsid w:val="003A269A"/>
    <w:rsid w:val="003A3B80"/>
    <w:rsid w:val="003A53E7"/>
    <w:rsid w:val="003A541F"/>
    <w:rsid w:val="003B4ADF"/>
    <w:rsid w:val="003B5467"/>
    <w:rsid w:val="003B77BF"/>
    <w:rsid w:val="003C33A9"/>
    <w:rsid w:val="003C4292"/>
    <w:rsid w:val="003D18F7"/>
    <w:rsid w:val="003D2311"/>
    <w:rsid w:val="003D6FBE"/>
    <w:rsid w:val="003E3108"/>
    <w:rsid w:val="003E3990"/>
    <w:rsid w:val="003E4BA8"/>
    <w:rsid w:val="003E5D62"/>
    <w:rsid w:val="003F1C68"/>
    <w:rsid w:val="003F337C"/>
    <w:rsid w:val="003F5665"/>
    <w:rsid w:val="003F6E26"/>
    <w:rsid w:val="00401B06"/>
    <w:rsid w:val="00401BF0"/>
    <w:rsid w:val="00403C5C"/>
    <w:rsid w:val="00403F33"/>
    <w:rsid w:val="0040707D"/>
    <w:rsid w:val="0041537C"/>
    <w:rsid w:val="00417221"/>
    <w:rsid w:val="00425100"/>
    <w:rsid w:val="00446CA0"/>
    <w:rsid w:val="0045109C"/>
    <w:rsid w:val="00451330"/>
    <w:rsid w:val="00452702"/>
    <w:rsid w:val="004551AB"/>
    <w:rsid w:val="004553BC"/>
    <w:rsid w:val="00455AE3"/>
    <w:rsid w:val="00461B37"/>
    <w:rsid w:val="00462BC7"/>
    <w:rsid w:val="00466449"/>
    <w:rsid w:val="0046745A"/>
    <w:rsid w:val="00470F53"/>
    <w:rsid w:val="0047234B"/>
    <w:rsid w:val="004733D4"/>
    <w:rsid w:val="004742DD"/>
    <w:rsid w:val="004764B9"/>
    <w:rsid w:val="004779B7"/>
    <w:rsid w:val="00481FA4"/>
    <w:rsid w:val="0048256D"/>
    <w:rsid w:val="00484FF3"/>
    <w:rsid w:val="00493D5C"/>
    <w:rsid w:val="00494103"/>
    <w:rsid w:val="004B101E"/>
    <w:rsid w:val="004B6266"/>
    <w:rsid w:val="004D09BD"/>
    <w:rsid w:val="004E090F"/>
    <w:rsid w:val="004E2DF1"/>
    <w:rsid w:val="004E542B"/>
    <w:rsid w:val="004F01CE"/>
    <w:rsid w:val="004F02C0"/>
    <w:rsid w:val="004F0632"/>
    <w:rsid w:val="004F221A"/>
    <w:rsid w:val="004F2EA0"/>
    <w:rsid w:val="004F3409"/>
    <w:rsid w:val="004F639C"/>
    <w:rsid w:val="00500E47"/>
    <w:rsid w:val="0050395A"/>
    <w:rsid w:val="00510BD2"/>
    <w:rsid w:val="00515A9D"/>
    <w:rsid w:val="00517413"/>
    <w:rsid w:val="00524761"/>
    <w:rsid w:val="005257E4"/>
    <w:rsid w:val="0052707B"/>
    <w:rsid w:val="00527EB3"/>
    <w:rsid w:val="00530BF7"/>
    <w:rsid w:val="00533712"/>
    <w:rsid w:val="00551FCD"/>
    <w:rsid w:val="0055557C"/>
    <w:rsid w:val="0055599B"/>
    <w:rsid w:val="005606E9"/>
    <w:rsid w:val="005616F0"/>
    <w:rsid w:val="005660CB"/>
    <w:rsid w:val="00566434"/>
    <w:rsid w:val="00575ED2"/>
    <w:rsid w:val="00576CCA"/>
    <w:rsid w:val="00577B28"/>
    <w:rsid w:val="00582CDC"/>
    <w:rsid w:val="00584A8F"/>
    <w:rsid w:val="0058507C"/>
    <w:rsid w:val="005864B6"/>
    <w:rsid w:val="00586DF5"/>
    <w:rsid w:val="00593CAF"/>
    <w:rsid w:val="00593FB7"/>
    <w:rsid w:val="005942CF"/>
    <w:rsid w:val="00595199"/>
    <w:rsid w:val="005A402C"/>
    <w:rsid w:val="005A4643"/>
    <w:rsid w:val="005B35FC"/>
    <w:rsid w:val="005B77B8"/>
    <w:rsid w:val="005C00ED"/>
    <w:rsid w:val="005C1E78"/>
    <w:rsid w:val="005C39EC"/>
    <w:rsid w:val="005C4717"/>
    <w:rsid w:val="005C4745"/>
    <w:rsid w:val="005C5157"/>
    <w:rsid w:val="005C537F"/>
    <w:rsid w:val="005C6051"/>
    <w:rsid w:val="005C6356"/>
    <w:rsid w:val="005C6E3B"/>
    <w:rsid w:val="005C6FAF"/>
    <w:rsid w:val="005D2182"/>
    <w:rsid w:val="005D2C08"/>
    <w:rsid w:val="005D586C"/>
    <w:rsid w:val="005D5D7D"/>
    <w:rsid w:val="005E4409"/>
    <w:rsid w:val="005E6222"/>
    <w:rsid w:val="005F2924"/>
    <w:rsid w:val="005F2E82"/>
    <w:rsid w:val="005F4D13"/>
    <w:rsid w:val="006079D7"/>
    <w:rsid w:val="00625C97"/>
    <w:rsid w:val="00636587"/>
    <w:rsid w:val="006373CD"/>
    <w:rsid w:val="00640E46"/>
    <w:rsid w:val="00653324"/>
    <w:rsid w:val="006533F3"/>
    <w:rsid w:val="0065385F"/>
    <w:rsid w:val="00653E91"/>
    <w:rsid w:val="0066391B"/>
    <w:rsid w:val="00665A79"/>
    <w:rsid w:val="00665ED4"/>
    <w:rsid w:val="00673694"/>
    <w:rsid w:val="00674A86"/>
    <w:rsid w:val="00677204"/>
    <w:rsid w:val="006826AE"/>
    <w:rsid w:val="0068503A"/>
    <w:rsid w:val="0068703F"/>
    <w:rsid w:val="0068763B"/>
    <w:rsid w:val="00687EF7"/>
    <w:rsid w:val="00691659"/>
    <w:rsid w:val="00693148"/>
    <w:rsid w:val="006937BA"/>
    <w:rsid w:val="006967CC"/>
    <w:rsid w:val="00696B4B"/>
    <w:rsid w:val="0069747E"/>
    <w:rsid w:val="006A141C"/>
    <w:rsid w:val="006A14EF"/>
    <w:rsid w:val="006A3524"/>
    <w:rsid w:val="006B0126"/>
    <w:rsid w:val="006B0204"/>
    <w:rsid w:val="006B06C1"/>
    <w:rsid w:val="006B2EAE"/>
    <w:rsid w:val="006B48E6"/>
    <w:rsid w:val="006B4BD0"/>
    <w:rsid w:val="006C0860"/>
    <w:rsid w:val="006C0944"/>
    <w:rsid w:val="006C1D52"/>
    <w:rsid w:val="006C2AFC"/>
    <w:rsid w:val="006C3DE5"/>
    <w:rsid w:val="006C51D4"/>
    <w:rsid w:val="006D072A"/>
    <w:rsid w:val="006D2081"/>
    <w:rsid w:val="006D2127"/>
    <w:rsid w:val="006D6901"/>
    <w:rsid w:val="006D6B32"/>
    <w:rsid w:val="006E0F81"/>
    <w:rsid w:val="006E1154"/>
    <w:rsid w:val="006E4888"/>
    <w:rsid w:val="00704603"/>
    <w:rsid w:val="00705E98"/>
    <w:rsid w:val="00707A1C"/>
    <w:rsid w:val="007103CB"/>
    <w:rsid w:val="0072153F"/>
    <w:rsid w:val="00727076"/>
    <w:rsid w:val="00727514"/>
    <w:rsid w:val="00730639"/>
    <w:rsid w:val="00732A81"/>
    <w:rsid w:val="00733F7C"/>
    <w:rsid w:val="00740078"/>
    <w:rsid w:val="00742CD4"/>
    <w:rsid w:val="00745FF5"/>
    <w:rsid w:val="00754070"/>
    <w:rsid w:val="007541D8"/>
    <w:rsid w:val="0075443A"/>
    <w:rsid w:val="00754897"/>
    <w:rsid w:val="00757839"/>
    <w:rsid w:val="00761031"/>
    <w:rsid w:val="00761D24"/>
    <w:rsid w:val="00766A27"/>
    <w:rsid w:val="00771142"/>
    <w:rsid w:val="00771CE8"/>
    <w:rsid w:val="007733BB"/>
    <w:rsid w:val="007759D8"/>
    <w:rsid w:val="00775EB8"/>
    <w:rsid w:val="00777E07"/>
    <w:rsid w:val="007902D7"/>
    <w:rsid w:val="00795062"/>
    <w:rsid w:val="007A22E3"/>
    <w:rsid w:val="007B17FD"/>
    <w:rsid w:val="007B23C9"/>
    <w:rsid w:val="007B2823"/>
    <w:rsid w:val="007B4A82"/>
    <w:rsid w:val="007B7828"/>
    <w:rsid w:val="007C0DF7"/>
    <w:rsid w:val="007C17D4"/>
    <w:rsid w:val="007C24BD"/>
    <w:rsid w:val="007C79E7"/>
    <w:rsid w:val="007D2463"/>
    <w:rsid w:val="007D3FD7"/>
    <w:rsid w:val="007D4707"/>
    <w:rsid w:val="007D4A76"/>
    <w:rsid w:val="007E0540"/>
    <w:rsid w:val="007E1203"/>
    <w:rsid w:val="007E6F09"/>
    <w:rsid w:val="007E7C13"/>
    <w:rsid w:val="007F567E"/>
    <w:rsid w:val="008055C4"/>
    <w:rsid w:val="00807F81"/>
    <w:rsid w:val="00810CD2"/>
    <w:rsid w:val="00811499"/>
    <w:rsid w:val="0081412D"/>
    <w:rsid w:val="00820AD5"/>
    <w:rsid w:val="00822540"/>
    <w:rsid w:val="00825299"/>
    <w:rsid w:val="008263D0"/>
    <w:rsid w:val="00826408"/>
    <w:rsid w:val="008266F8"/>
    <w:rsid w:val="00827A38"/>
    <w:rsid w:val="008317A4"/>
    <w:rsid w:val="00834ED7"/>
    <w:rsid w:val="008379B0"/>
    <w:rsid w:val="00840DDD"/>
    <w:rsid w:val="00844507"/>
    <w:rsid w:val="00844EDB"/>
    <w:rsid w:val="00844F60"/>
    <w:rsid w:val="008475A7"/>
    <w:rsid w:val="00856CB6"/>
    <w:rsid w:val="00864124"/>
    <w:rsid w:val="00866118"/>
    <w:rsid w:val="0086682E"/>
    <w:rsid w:val="0087364F"/>
    <w:rsid w:val="00881FF4"/>
    <w:rsid w:val="00882A9E"/>
    <w:rsid w:val="0088748A"/>
    <w:rsid w:val="00890AF0"/>
    <w:rsid w:val="00893446"/>
    <w:rsid w:val="008A32D3"/>
    <w:rsid w:val="008A38CC"/>
    <w:rsid w:val="008A7A4C"/>
    <w:rsid w:val="008A7D53"/>
    <w:rsid w:val="008B038A"/>
    <w:rsid w:val="008D0CC5"/>
    <w:rsid w:val="008D0D72"/>
    <w:rsid w:val="008D2B06"/>
    <w:rsid w:val="008D2B8E"/>
    <w:rsid w:val="008D6212"/>
    <w:rsid w:val="008E1157"/>
    <w:rsid w:val="008F1AFA"/>
    <w:rsid w:val="008F39FA"/>
    <w:rsid w:val="0090377E"/>
    <w:rsid w:val="00904345"/>
    <w:rsid w:val="00907591"/>
    <w:rsid w:val="009103AF"/>
    <w:rsid w:val="00913FD8"/>
    <w:rsid w:val="00915AEA"/>
    <w:rsid w:val="00922771"/>
    <w:rsid w:val="00922AC1"/>
    <w:rsid w:val="00930E65"/>
    <w:rsid w:val="00932D3E"/>
    <w:rsid w:val="00932ED9"/>
    <w:rsid w:val="00934135"/>
    <w:rsid w:val="00934CA8"/>
    <w:rsid w:val="00934FE0"/>
    <w:rsid w:val="00936553"/>
    <w:rsid w:val="00936EB0"/>
    <w:rsid w:val="00940AEE"/>
    <w:rsid w:val="009437C8"/>
    <w:rsid w:val="00953FCA"/>
    <w:rsid w:val="0095444F"/>
    <w:rsid w:val="00955C8D"/>
    <w:rsid w:val="009574D4"/>
    <w:rsid w:val="009601AC"/>
    <w:rsid w:val="00960695"/>
    <w:rsid w:val="00962A6E"/>
    <w:rsid w:val="009667B1"/>
    <w:rsid w:val="00967F28"/>
    <w:rsid w:val="009734F7"/>
    <w:rsid w:val="00986065"/>
    <w:rsid w:val="00990410"/>
    <w:rsid w:val="0099335B"/>
    <w:rsid w:val="00994AB9"/>
    <w:rsid w:val="00996D7F"/>
    <w:rsid w:val="009A7C9C"/>
    <w:rsid w:val="009B04B6"/>
    <w:rsid w:val="009B2D5B"/>
    <w:rsid w:val="009B5AB0"/>
    <w:rsid w:val="009C1F8A"/>
    <w:rsid w:val="009C5661"/>
    <w:rsid w:val="009C5E3D"/>
    <w:rsid w:val="009C60C8"/>
    <w:rsid w:val="009D11B0"/>
    <w:rsid w:val="009D1D16"/>
    <w:rsid w:val="009D1FAB"/>
    <w:rsid w:val="009D4FDF"/>
    <w:rsid w:val="009D6C11"/>
    <w:rsid w:val="009E18D5"/>
    <w:rsid w:val="009E262D"/>
    <w:rsid w:val="009E6CA8"/>
    <w:rsid w:val="009E749D"/>
    <w:rsid w:val="009F011F"/>
    <w:rsid w:val="009F1FF1"/>
    <w:rsid w:val="009F2FD3"/>
    <w:rsid w:val="009F66A1"/>
    <w:rsid w:val="009F7886"/>
    <w:rsid w:val="00A03A75"/>
    <w:rsid w:val="00A03D93"/>
    <w:rsid w:val="00A04D4D"/>
    <w:rsid w:val="00A0667E"/>
    <w:rsid w:val="00A10899"/>
    <w:rsid w:val="00A138FA"/>
    <w:rsid w:val="00A13ABF"/>
    <w:rsid w:val="00A14B70"/>
    <w:rsid w:val="00A22B39"/>
    <w:rsid w:val="00A24C29"/>
    <w:rsid w:val="00A309B0"/>
    <w:rsid w:val="00A30D74"/>
    <w:rsid w:val="00A33111"/>
    <w:rsid w:val="00A35CCA"/>
    <w:rsid w:val="00A4414F"/>
    <w:rsid w:val="00A45B7E"/>
    <w:rsid w:val="00A512A8"/>
    <w:rsid w:val="00A53107"/>
    <w:rsid w:val="00A65694"/>
    <w:rsid w:val="00A7086B"/>
    <w:rsid w:val="00A72F63"/>
    <w:rsid w:val="00A748EA"/>
    <w:rsid w:val="00A75EA7"/>
    <w:rsid w:val="00A77410"/>
    <w:rsid w:val="00A81121"/>
    <w:rsid w:val="00A8122D"/>
    <w:rsid w:val="00A87717"/>
    <w:rsid w:val="00A87A0D"/>
    <w:rsid w:val="00A905C9"/>
    <w:rsid w:val="00A9084D"/>
    <w:rsid w:val="00A92BF9"/>
    <w:rsid w:val="00A94304"/>
    <w:rsid w:val="00A954F3"/>
    <w:rsid w:val="00A95C6D"/>
    <w:rsid w:val="00A9629F"/>
    <w:rsid w:val="00A97844"/>
    <w:rsid w:val="00AB0CC3"/>
    <w:rsid w:val="00AB3384"/>
    <w:rsid w:val="00AC1F40"/>
    <w:rsid w:val="00AC4DD0"/>
    <w:rsid w:val="00AD1775"/>
    <w:rsid w:val="00AD65F7"/>
    <w:rsid w:val="00AD7AE6"/>
    <w:rsid w:val="00AE54F5"/>
    <w:rsid w:val="00AE57CE"/>
    <w:rsid w:val="00AE5E82"/>
    <w:rsid w:val="00AE7F81"/>
    <w:rsid w:val="00AF19B2"/>
    <w:rsid w:val="00AF269D"/>
    <w:rsid w:val="00AF3109"/>
    <w:rsid w:val="00AF43B1"/>
    <w:rsid w:val="00AF448C"/>
    <w:rsid w:val="00AF5F3A"/>
    <w:rsid w:val="00AF70D7"/>
    <w:rsid w:val="00AF744B"/>
    <w:rsid w:val="00B02EB3"/>
    <w:rsid w:val="00B11FC5"/>
    <w:rsid w:val="00B12FD8"/>
    <w:rsid w:val="00B16A6D"/>
    <w:rsid w:val="00B179F3"/>
    <w:rsid w:val="00B206CB"/>
    <w:rsid w:val="00B22405"/>
    <w:rsid w:val="00B237EB"/>
    <w:rsid w:val="00B24310"/>
    <w:rsid w:val="00B24593"/>
    <w:rsid w:val="00B25A12"/>
    <w:rsid w:val="00B33705"/>
    <w:rsid w:val="00B33CCA"/>
    <w:rsid w:val="00B35597"/>
    <w:rsid w:val="00B356D7"/>
    <w:rsid w:val="00B369C6"/>
    <w:rsid w:val="00B42C0D"/>
    <w:rsid w:val="00B42FA7"/>
    <w:rsid w:val="00B4369C"/>
    <w:rsid w:val="00B55193"/>
    <w:rsid w:val="00B60D1F"/>
    <w:rsid w:val="00B64286"/>
    <w:rsid w:val="00B77D49"/>
    <w:rsid w:val="00B81A90"/>
    <w:rsid w:val="00B94398"/>
    <w:rsid w:val="00B96194"/>
    <w:rsid w:val="00BA67AF"/>
    <w:rsid w:val="00BA7ED0"/>
    <w:rsid w:val="00BB1665"/>
    <w:rsid w:val="00BC0205"/>
    <w:rsid w:val="00BC6C34"/>
    <w:rsid w:val="00BD20EE"/>
    <w:rsid w:val="00BD390B"/>
    <w:rsid w:val="00BD3CDE"/>
    <w:rsid w:val="00BD4398"/>
    <w:rsid w:val="00BE362E"/>
    <w:rsid w:val="00BE4F94"/>
    <w:rsid w:val="00BE5FC9"/>
    <w:rsid w:val="00BE7A6D"/>
    <w:rsid w:val="00BF31BC"/>
    <w:rsid w:val="00C01A59"/>
    <w:rsid w:val="00C07C96"/>
    <w:rsid w:val="00C143AB"/>
    <w:rsid w:val="00C15396"/>
    <w:rsid w:val="00C154D2"/>
    <w:rsid w:val="00C16FDC"/>
    <w:rsid w:val="00C2251B"/>
    <w:rsid w:val="00C2400E"/>
    <w:rsid w:val="00C27DFF"/>
    <w:rsid w:val="00C3574F"/>
    <w:rsid w:val="00C35897"/>
    <w:rsid w:val="00C40220"/>
    <w:rsid w:val="00C41E07"/>
    <w:rsid w:val="00C4331A"/>
    <w:rsid w:val="00C47117"/>
    <w:rsid w:val="00C47329"/>
    <w:rsid w:val="00C56DE6"/>
    <w:rsid w:val="00C57C7F"/>
    <w:rsid w:val="00C60C29"/>
    <w:rsid w:val="00C6206A"/>
    <w:rsid w:val="00C64083"/>
    <w:rsid w:val="00C645DB"/>
    <w:rsid w:val="00C651A5"/>
    <w:rsid w:val="00C67444"/>
    <w:rsid w:val="00C7089C"/>
    <w:rsid w:val="00C753A4"/>
    <w:rsid w:val="00C75747"/>
    <w:rsid w:val="00C75E17"/>
    <w:rsid w:val="00C76A25"/>
    <w:rsid w:val="00C8184A"/>
    <w:rsid w:val="00C81F25"/>
    <w:rsid w:val="00C851E2"/>
    <w:rsid w:val="00C92682"/>
    <w:rsid w:val="00CA2245"/>
    <w:rsid w:val="00CA502D"/>
    <w:rsid w:val="00CB1C47"/>
    <w:rsid w:val="00CB783E"/>
    <w:rsid w:val="00CC0028"/>
    <w:rsid w:val="00CC6154"/>
    <w:rsid w:val="00CC62CA"/>
    <w:rsid w:val="00CD17E4"/>
    <w:rsid w:val="00CD4E7A"/>
    <w:rsid w:val="00CD752D"/>
    <w:rsid w:val="00CE1C54"/>
    <w:rsid w:val="00CE5893"/>
    <w:rsid w:val="00CF427D"/>
    <w:rsid w:val="00CF5233"/>
    <w:rsid w:val="00D01435"/>
    <w:rsid w:val="00D015BD"/>
    <w:rsid w:val="00D01DA7"/>
    <w:rsid w:val="00D04D86"/>
    <w:rsid w:val="00D070F7"/>
    <w:rsid w:val="00D121C7"/>
    <w:rsid w:val="00D16BC9"/>
    <w:rsid w:val="00D200E0"/>
    <w:rsid w:val="00D2137B"/>
    <w:rsid w:val="00D216A3"/>
    <w:rsid w:val="00D242A9"/>
    <w:rsid w:val="00D34032"/>
    <w:rsid w:val="00D348FE"/>
    <w:rsid w:val="00D353F7"/>
    <w:rsid w:val="00D36B1D"/>
    <w:rsid w:val="00D41683"/>
    <w:rsid w:val="00D4245B"/>
    <w:rsid w:val="00D42B19"/>
    <w:rsid w:val="00D443C5"/>
    <w:rsid w:val="00D456A2"/>
    <w:rsid w:val="00D50176"/>
    <w:rsid w:val="00D50635"/>
    <w:rsid w:val="00D5073E"/>
    <w:rsid w:val="00D550EA"/>
    <w:rsid w:val="00D62167"/>
    <w:rsid w:val="00D7216D"/>
    <w:rsid w:val="00D76D55"/>
    <w:rsid w:val="00D838D4"/>
    <w:rsid w:val="00D85FCB"/>
    <w:rsid w:val="00D92B68"/>
    <w:rsid w:val="00D973C1"/>
    <w:rsid w:val="00D97F49"/>
    <w:rsid w:val="00DA324A"/>
    <w:rsid w:val="00DA6D45"/>
    <w:rsid w:val="00DB099D"/>
    <w:rsid w:val="00DB1101"/>
    <w:rsid w:val="00DB268B"/>
    <w:rsid w:val="00DB74F9"/>
    <w:rsid w:val="00DC40DF"/>
    <w:rsid w:val="00DC4B56"/>
    <w:rsid w:val="00DC5CB9"/>
    <w:rsid w:val="00DD0726"/>
    <w:rsid w:val="00DE2A62"/>
    <w:rsid w:val="00DE2AAF"/>
    <w:rsid w:val="00DF6584"/>
    <w:rsid w:val="00DF6871"/>
    <w:rsid w:val="00E03DF1"/>
    <w:rsid w:val="00E05818"/>
    <w:rsid w:val="00E06141"/>
    <w:rsid w:val="00E06487"/>
    <w:rsid w:val="00E06DBF"/>
    <w:rsid w:val="00E13897"/>
    <w:rsid w:val="00E147B2"/>
    <w:rsid w:val="00E14FAC"/>
    <w:rsid w:val="00E20524"/>
    <w:rsid w:val="00E36F27"/>
    <w:rsid w:val="00E422AF"/>
    <w:rsid w:val="00E4329D"/>
    <w:rsid w:val="00E46F61"/>
    <w:rsid w:val="00E47C04"/>
    <w:rsid w:val="00E5157B"/>
    <w:rsid w:val="00E56052"/>
    <w:rsid w:val="00E61754"/>
    <w:rsid w:val="00E63BD9"/>
    <w:rsid w:val="00E7192F"/>
    <w:rsid w:val="00E71E1D"/>
    <w:rsid w:val="00E7568D"/>
    <w:rsid w:val="00E76A70"/>
    <w:rsid w:val="00E77EC5"/>
    <w:rsid w:val="00E80F87"/>
    <w:rsid w:val="00E822C9"/>
    <w:rsid w:val="00E913EF"/>
    <w:rsid w:val="00E95265"/>
    <w:rsid w:val="00E97F41"/>
    <w:rsid w:val="00EA20B7"/>
    <w:rsid w:val="00EA45DA"/>
    <w:rsid w:val="00EC1417"/>
    <w:rsid w:val="00EC17FA"/>
    <w:rsid w:val="00EC6F55"/>
    <w:rsid w:val="00ED0654"/>
    <w:rsid w:val="00ED1FD6"/>
    <w:rsid w:val="00ED69A0"/>
    <w:rsid w:val="00EE2AC1"/>
    <w:rsid w:val="00EE5249"/>
    <w:rsid w:val="00EE7079"/>
    <w:rsid w:val="00F03AFF"/>
    <w:rsid w:val="00F03CC9"/>
    <w:rsid w:val="00F116AC"/>
    <w:rsid w:val="00F16B75"/>
    <w:rsid w:val="00F181B7"/>
    <w:rsid w:val="00F20215"/>
    <w:rsid w:val="00F20687"/>
    <w:rsid w:val="00F23188"/>
    <w:rsid w:val="00F249C8"/>
    <w:rsid w:val="00F24F44"/>
    <w:rsid w:val="00F25DAE"/>
    <w:rsid w:val="00F26C99"/>
    <w:rsid w:val="00F27514"/>
    <w:rsid w:val="00F32D25"/>
    <w:rsid w:val="00F34575"/>
    <w:rsid w:val="00F42848"/>
    <w:rsid w:val="00F45120"/>
    <w:rsid w:val="00F47390"/>
    <w:rsid w:val="00F47596"/>
    <w:rsid w:val="00F53A6B"/>
    <w:rsid w:val="00F55A84"/>
    <w:rsid w:val="00F5616B"/>
    <w:rsid w:val="00F641E9"/>
    <w:rsid w:val="00F645D1"/>
    <w:rsid w:val="00F646FB"/>
    <w:rsid w:val="00F7151B"/>
    <w:rsid w:val="00F71902"/>
    <w:rsid w:val="00F71E33"/>
    <w:rsid w:val="00F76A59"/>
    <w:rsid w:val="00F82D1D"/>
    <w:rsid w:val="00F86528"/>
    <w:rsid w:val="00F868C3"/>
    <w:rsid w:val="00F87197"/>
    <w:rsid w:val="00F871C4"/>
    <w:rsid w:val="00F87971"/>
    <w:rsid w:val="00F94B5C"/>
    <w:rsid w:val="00F94C49"/>
    <w:rsid w:val="00FA2964"/>
    <w:rsid w:val="00FA29D0"/>
    <w:rsid w:val="00FA3DAE"/>
    <w:rsid w:val="00FA7E82"/>
    <w:rsid w:val="00FB2E06"/>
    <w:rsid w:val="00FB5678"/>
    <w:rsid w:val="00FB7246"/>
    <w:rsid w:val="00FC12FB"/>
    <w:rsid w:val="00FC3162"/>
    <w:rsid w:val="00FC330F"/>
    <w:rsid w:val="00FC4504"/>
    <w:rsid w:val="00FC4D3F"/>
    <w:rsid w:val="00FC6FC6"/>
    <w:rsid w:val="00FD14E5"/>
    <w:rsid w:val="00FE65CB"/>
    <w:rsid w:val="00FF26C4"/>
    <w:rsid w:val="00FF649D"/>
    <w:rsid w:val="00FF6987"/>
    <w:rsid w:val="016D2B6D"/>
    <w:rsid w:val="0173CF61"/>
    <w:rsid w:val="02514B28"/>
    <w:rsid w:val="0309D5AB"/>
    <w:rsid w:val="036C8E61"/>
    <w:rsid w:val="041D584B"/>
    <w:rsid w:val="044447B5"/>
    <w:rsid w:val="0521B4FC"/>
    <w:rsid w:val="05DB0C68"/>
    <w:rsid w:val="062C3A24"/>
    <w:rsid w:val="068D3110"/>
    <w:rsid w:val="06C8A1AA"/>
    <w:rsid w:val="071E95A9"/>
    <w:rsid w:val="0873F96F"/>
    <w:rsid w:val="08C93A1E"/>
    <w:rsid w:val="098CFBB3"/>
    <w:rsid w:val="09A5DA92"/>
    <w:rsid w:val="09DD9CE3"/>
    <w:rsid w:val="0A139569"/>
    <w:rsid w:val="0AFEA716"/>
    <w:rsid w:val="0B4B8DF1"/>
    <w:rsid w:val="0B9C6579"/>
    <w:rsid w:val="0BDDFCF1"/>
    <w:rsid w:val="0C1153A3"/>
    <w:rsid w:val="0C7ABEE4"/>
    <w:rsid w:val="0CA6B6E5"/>
    <w:rsid w:val="0CD49304"/>
    <w:rsid w:val="0DABFEB1"/>
    <w:rsid w:val="0E419008"/>
    <w:rsid w:val="0E4673E3"/>
    <w:rsid w:val="0E5C3AE2"/>
    <w:rsid w:val="0EAA1E13"/>
    <w:rsid w:val="0EC577DE"/>
    <w:rsid w:val="0EC6B381"/>
    <w:rsid w:val="0F1E0C65"/>
    <w:rsid w:val="0F367901"/>
    <w:rsid w:val="0FFB4F24"/>
    <w:rsid w:val="101FA689"/>
    <w:rsid w:val="1180682B"/>
    <w:rsid w:val="11E42E37"/>
    <w:rsid w:val="12D1C9D5"/>
    <w:rsid w:val="134FCA49"/>
    <w:rsid w:val="13917F9C"/>
    <w:rsid w:val="13EED94B"/>
    <w:rsid w:val="14171BB4"/>
    <w:rsid w:val="14174E74"/>
    <w:rsid w:val="1434C98A"/>
    <w:rsid w:val="147FE3D2"/>
    <w:rsid w:val="1482DC84"/>
    <w:rsid w:val="14F08F80"/>
    <w:rsid w:val="157712A6"/>
    <w:rsid w:val="1581E23B"/>
    <w:rsid w:val="15F97D0B"/>
    <w:rsid w:val="164B00E7"/>
    <w:rsid w:val="1692F127"/>
    <w:rsid w:val="16F55FFB"/>
    <w:rsid w:val="17602793"/>
    <w:rsid w:val="18A949CB"/>
    <w:rsid w:val="1A54F0EA"/>
    <w:rsid w:val="1AF69F91"/>
    <w:rsid w:val="1B16CE19"/>
    <w:rsid w:val="1B1D1AF9"/>
    <w:rsid w:val="1BCA481C"/>
    <w:rsid w:val="1BED2F41"/>
    <w:rsid w:val="1C61DCE3"/>
    <w:rsid w:val="1C7598A6"/>
    <w:rsid w:val="1CA86F30"/>
    <w:rsid w:val="1CF91968"/>
    <w:rsid w:val="1D11D8BD"/>
    <w:rsid w:val="1D1B7A4D"/>
    <w:rsid w:val="1D34CF94"/>
    <w:rsid w:val="1D5E6DE6"/>
    <w:rsid w:val="1D97DC93"/>
    <w:rsid w:val="1DA13BF0"/>
    <w:rsid w:val="1DB602CC"/>
    <w:rsid w:val="1E2075D1"/>
    <w:rsid w:val="1E3F3D1B"/>
    <w:rsid w:val="1E605E45"/>
    <w:rsid w:val="1ECE1BBA"/>
    <w:rsid w:val="1F49423C"/>
    <w:rsid w:val="1F566E30"/>
    <w:rsid w:val="1F674278"/>
    <w:rsid w:val="1FA84E85"/>
    <w:rsid w:val="2079C19A"/>
    <w:rsid w:val="20850B1F"/>
    <w:rsid w:val="209374A6"/>
    <w:rsid w:val="20AEF58D"/>
    <w:rsid w:val="20F2AD55"/>
    <w:rsid w:val="21D3590D"/>
    <w:rsid w:val="22077A99"/>
    <w:rsid w:val="22192B7B"/>
    <w:rsid w:val="22549D0C"/>
    <w:rsid w:val="225E7274"/>
    <w:rsid w:val="230260CE"/>
    <w:rsid w:val="2373AE14"/>
    <w:rsid w:val="239B2683"/>
    <w:rsid w:val="23AEBCA2"/>
    <w:rsid w:val="23FE6333"/>
    <w:rsid w:val="25021FCE"/>
    <w:rsid w:val="259EDEA1"/>
    <w:rsid w:val="25A01DE7"/>
    <w:rsid w:val="25E401FB"/>
    <w:rsid w:val="26E88F90"/>
    <w:rsid w:val="271EC60B"/>
    <w:rsid w:val="271FB68F"/>
    <w:rsid w:val="27EB877D"/>
    <w:rsid w:val="28247618"/>
    <w:rsid w:val="284B9334"/>
    <w:rsid w:val="28C4EF47"/>
    <w:rsid w:val="29221468"/>
    <w:rsid w:val="293160C2"/>
    <w:rsid w:val="293807D3"/>
    <w:rsid w:val="29969BAE"/>
    <w:rsid w:val="29A3A850"/>
    <w:rsid w:val="2A321F8D"/>
    <w:rsid w:val="2B37C61C"/>
    <w:rsid w:val="2B7C28BC"/>
    <w:rsid w:val="2C729FC9"/>
    <w:rsid w:val="2CD8FE9B"/>
    <w:rsid w:val="2CF2B9A8"/>
    <w:rsid w:val="2D2FE287"/>
    <w:rsid w:val="2D50F055"/>
    <w:rsid w:val="2DE079AE"/>
    <w:rsid w:val="2E3B811F"/>
    <w:rsid w:val="2E5F0F36"/>
    <w:rsid w:val="2E85227F"/>
    <w:rsid w:val="2EC0DB38"/>
    <w:rsid w:val="2F37DD43"/>
    <w:rsid w:val="2FC2E238"/>
    <w:rsid w:val="30271DC4"/>
    <w:rsid w:val="30982E20"/>
    <w:rsid w:val="30BC8A43"/>
    <w:rsid w:val="31514AED"/>
    <w:rsid w:val="325F938A"/>
    <w:rsid w:val="32C37E87"/>
    <w:rsid w:val="32EED12E"/>
    <w:rsid w:val="3419FE3A"/>
    <w:rsid w:val="3450A6C2"/>
    <w:rsid w:val="3500005B"/>
    <w:rsid w:val="3523F5D7"/>
    <w:rsid w:val="3526B874"/>
    <w:rsid w:val="356D6AD8"/>
    <w:rsid w:val="35768A04"/>
    <w:rsid w:val="36596444"/>
    <w:rsid w:val="36771A02"/>
    <w:rsid w:val="36DF94D2"/>
    <w:rsid w:val="36E6CD66"/>
    <w:rsid w:val="3793683F"/>
    <w:rsid w:val="380B8647"/>
    <w:rsid w:val="381C176C"/>
    <w:rsid w:val="3841CBEB"/>
    <w:rsid w:val="38C1C635"/>
    <w:rsid w:val="38C8BF78"/>
    <w:rsid w:val="39D48C49"/>
    <w:rsid w:val="3A13FEC0"/>
    <w:rsid w:val="3A9B030C"/>
    <w:rsid w:val="3AB024BB"/>
    <w:rsid w:val="3AB65573"/>
    <w:rsid w:val="3ABB6FD9"/>
    <w:rsid w:val="3ABD790E"/>
    <w:rsid w:val="3BA1F88E"/>
    <w:rsid w:val="3BA92540"/>
    <w:rsid w:val="3BEA337E"/>
    <w:rsid w:val="3CCE07BF"/>
    <w:rsid w:val="3CD825CB"/>
    <w:rsid w:val="3D3F7959"/>
    <w:rsid w:val="3DA2DCAE"/>
    <w:rsid w:val="3E073336"/>
    <w:rsid w:val="3F16767A"/>
    <w:rsid w:val="40209397"/>
    <w:rsid w:val="409BB41A"/>
    <w:rsid w:val="409DABF7"/>
    <w:rsid w:val="40D0264D"/>
    <w:rsid w:val="40EBD4C5"/>
    <w:rsid w:val="4156D8F2"/>
    <w:rsid w:val="41801D46"/>
    <w:rsid w:val="41B986F0"/>
    <w:rsid w:val="41D4239F"/>
    <w:rsid w:val="41DED56B"/>
    <w:rsid w:val="4204ABC0"/>
    <w:rsid w:val="4300E93D"/>
    <w:rsid w:val="438E72DC"/>
    <w:rsid w:val="43B31103"/>
    <w:rsid w:val="440FD7BF"/>
    <w:rsid w:val="459F1FC6"/>
    <w:rsid w:val="460AD344"/>
    <w:rsid w:val="46B3A839"/>
    <w:rsid w:val="46C178D9"/>
    <w:rsid w:val="46FD7C46"/>
    <w:rsid w:val="47063629"/>
    <w:rsid w:val="470E5AE6"/>
    <w:rsid w:val="471F9FBF"/>
    <w:rsid w:val="47624D76"/>
    <w:rsid w:val="47BA6B01"/>
    <w:rsid w:val="47DF0ABD"/>
    <w:rsid w:val="47E02382"/>
    <w:rsid w:val="47F33717"/>
    <w:rsid w:val="48588A90"/>
    <w:rsid w:val="4885BF8F"/>
    <w:rsid w:val="49964DEC"/>
    <w:rsid w:val="4A8F3D61"/>
    <w:rsid w:val="4B168169"/>
    <w:rsid w:val="4B613B0D"/>
    <w:rsid w:val="4B9DB4EC"/>
    <w:rsid w:val="4BFC9107"/>
    <w:rsid w:val="4C57B456"/>
    <w:rsid w:val="4C73E0F5"/>
    <w:rsid w:val="4CA513DF"/>
    <w:rsid w:val="4CC7AC34"/>
    <w:rsid w:val="4D0584B2"/>
    <w:rsid w:val="4D4AA416"/>
    <w:rsid w:val="4D988475"/>
    <w:rsid w:val="4DE74E3D"/>
    <w:rsid w:val="4DF68D33"/>
    <w:rsid w:val="4ECCE5CD"/>
    <w:rsid w:val="4F3181BC"/>
    <w:rsid w:val="4F4756B4"/>
    <w:rsid w:val="4F566726"/>
    <w:rsid w:val="4F8B1166"/>
    <w:rsid w:val="4FC2DAA8"/>
    <w:rsid w:val="4FDB0B83"/>
    <w:rsid w:val="5176B3B0"/>
    <w:rsid w:val="5186B1E5"/>
    <w:rsid w:val="5275865B"/>
    <w:rsid w:val="52E5EE4F"/>
    <w:rsid w:val="53124D43"/>
    <w:rsid w:val="53AD30C6"/>
    <w:rsid w:val="553DB75B"/>
    <w:rsid w:val="55636BA0"/>
    <w:rsid w:val="55E5AB7C"/>
    <w:rsid w:val="564EDFB4"/>
    <w:rsid w:val="56907D65"/>
    <w:rsid w:val="56A26846"/>
    <w:rsid w:val="56C699F1"/>
    <w:rsid w:val="56D92E17"/>
    <w:rsid w:val="571AB175"/>
    <w:rsid w:val="583D979A"/>
    <w:rsid w:val="583F5FCB"/>
    <w:rsid w:val="5880250A"/>
    <w:rsid w:val="58845182"/>
    <w:rsid w:val="59D84A1C"/>
    <w:rsid w:val="59F8EA22"/>
    <w:rsid w:val="5A8F3C93"/>
    <w:rsid w:val="5AA216A2"/>
    <w:rsid w:val="5AC6BA96"/>
    <w:rsid w:val="5AF7C248"/>
    <w:rsid w:val="5B6D69B3"/>
    <w:rsid w:val="5BC9E3FB"/>
    <w:rsid w:val="5C386FD4"/>
    <w:rsid w:val="5C619B18"/>
    <w:rsid w:val="5CFA773F"/>
    <w:rsid w:val="5CFCA7ED"/>
    <w:rsid w:val="5D07D7F1"/>
    <w:rsid w:val="5D1763B7"/>
    <w:rsid w:val="5D23F16C"/>
    <w:rsid w:val="5D5C3183"/>
    <w:rsid w:val="5E1C13DE"/>
    <w:rsid w:val="5EB53C73"/>
    <w:rsid w:val="5EC3EB40"/>
    <w:rsid w:val="5EE39576"/>
    <w:rsid w:val="5F124C6C"/>
    <w:rsid w:val="5F73F5B8"/>
    <w:rsid w:val="5FBC7ADC"/>
    <w:rsid w:val="60A9E198"/>
    <w:rsid w:val="60E8270E"/>
    <w:rsid w:val="615F8D7D"/>
    <w:rsid w:val="617FD5E6"/>
    <w:rsid w:val="6184CAEF"/>
    <w:rsid w:val="6185BBCF"/>
    <w:rsid w:val="618AFF7E"/>
    <w:rsid w:val="618F390D"/>
    <w:rsid w:val="61B4B58F"/>
    <w:rsid w:val="61DA30F1"/>
    <w:rsid w:val="61E22110"/>
    <w:rsid w:val="62282CFF"/>
    <w:rsid w:val="6268B55F"/>
    <w:rsid w:val="62AAAC10"/>
    <w:rsid w:val="63F1D337"/>
    <w:rsid w:val="63F3217D"/>
    <w:rsid w:val="6437E9C3"/>
    <w:rsid w:val="647F400A"/>
    <w:rsid w:val="64ED9320"/>
    <w:rsid w:val="651457A5"/>
    <w:rsid w:val="6581D5AB"/>
    <w:rsid w:val="65993D9E"/>
    <w:rsid w:val="65A89F6C"/>
    <w:rsid w:val="660C805D"/>
    <w:rsid w:val="663089AF"/>
    <w:rsid w:val="665FCF85"/>
    <w:rsid w:val="6667CC84"/>
    <w:rsid w:val="6742FE03"/>
    <w:rsid w:val="675E8DC1"/>
    <w:rsid w:val="68966B4E"/>
    <w:rsid w:val="68F29F5A"/>
    <w:rsid w:val="692AF504"/>
    <w:rsid w:val="69470E2D"/>
    <w:rsid w:val="6A07B941"/>
    <w:rsid w:val="6AB65C22"/>
    <w:rsid w:val="6AC5A158"/>
    <w:rsid w:val="6ACC4B12"/>
    <w:rsid w:val="6ADE7CC4"/>
    <w:rsid w:val="6AE68E61"/>
    <w:rsid w:val="6B54B818"/>
    <w:rsid w:val="6B5B4699"/>
    <w:rsid w:val="6C4265EA"/>
    <w:rsid w:val="6CD9E2EB"/>
    <w:rsid w:val="6D6C9C06"/>
    <w:rsid w:val="6DB471CB"/>
    <w:rsid w:val="6DD15489"/>
    <w:rsid w:val="6E639134"/>
    <w:rsid w:val="6EA69E10"/>
    <w:rsid w:val="6F3040A9"/>
    <w:rsid w:val="6F58B791"/>
    <w:rsid w:val="6FBAE50F"/>
    <w:rsid w:val="6FC4637E"/>
    <w:rsid w:val="7038E0DA"/>
    <w:rsid w:val="70ECCB4E"/>
    <w:rsid w:val="719FA250"/>
    <w:rsid w:val="72043A88"/>
    <w:rsid w:val="7207A480"/>
    <w:rsid w:val="725C1CD9"/>
    <w:rsid w:val="72DF70D9"/>
    <w:rsid w:val="73340FD2"/>
    <w:rsid w:val="73EB665D"/>
    <w:rsid w:val="74248643"/>
    <w:rsid w:val="74792EC4"/>
    <w:rsid w:val="74797033"/>
    <w:rsid w:val="7481E29E"/>
    <w:rsid w:val="75A80B37"/>
    <w:rsid w:val="765453A0"/>
    <w:rsid w:val="77028153"/>
    <w:rsid w:val="7725AD57"/>
    <w:rsid w:val="7726ECA5"/>
    <w:rsid w:val="7732AC72"/>
    <w:rsid w:val="775EEAE9"/>
    <w:rsid w:val="779C8422"/>
    <w:rsid w:val="77D36CFE"/>
    <w:rsid w:val="783DA2AA"/>
    <w:rsid w:val="78B28B10"/>
    <w:rsid w:val="78C040CF"/>
    <w:rsid w:val="78C6BEF2"/>
    <w:rsid w:val="790F66AC"/>
    <w:rsid w:val="79319F67"/>
    <w:rsid w:val="798A9DB0"/>
    <w:rsid w:val="7990DBDB"/>
    <w:rsid w:val="79CEFD63"/>
    <w:rsid w:val="7A152F3D"/>
    <w:rsid w:val="7A2B092D"/>
    <w:rsid w:val="7B66016F"/>
    <w:rsid w:val="7B6DEA09"/>
    <w:rsid w:val="7C722B92"/>
    <w:rsid w:val="7C7C98AB"/>
    <w:rsid w:val="7CF24765"/>
    <w:rsid w:val="7D1A28D5"/>
    <w:rsid w:val="7D4430F3"/>
    <w:rsid w:val="7D6B3DEE"/>
    <w:rsid w:val="7D6F3C38"/>
    <w:rsid w:val="7D8CE695"/>
    <w:rsid w:val="7DA529F5"/>
    <w:rsid w:val="7DF7AA43"/>
    <w:rsid w:val="7E41BE2B"/>
    <w:rsid w:val="7E73F619"/>
    <w:rsid w:val="7EE20441"/>
    <w:rsid w:val="7FB83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6535C7"/>
  <w14:defaultImageDpi w14:val="330"/>
  <w15:docId w15:val="{9FD68418-13B4-4F66-A5F8-A8017A1D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33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47596"/>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47596"/>
    <w:rPr>
      <w:sz w:val="16"/>
    </w:rPr>
  </w:style>
  <w:style w:type="paragraph" w:customStyle="1" w:styleId="PSBodyText">
    <w:name w:val="PS Body Text"/>
    <w:basedOn w:val="Normal"/>
    <w:uiPriority w:val="2"/>
    <w:qFormat/>
    <w:rsid w:val="00A8122D"/>
    <w:pPr>
      <w:spacing w:after="120" w:line="240" w:lineRule="exact"/>
    </w:pPr>
    <w:rPr>
      <w:szCs w:val="64"/>
    </w:rPr>
  </w:style>
  <w:style w:type="paragraph" w:customStyle="1" w:styleId="PSSubHeading">
    <w:name w:val="PS Sub Heading"/>
    <w:basedOn w:val="PSBodyText"/>
    <w:next w:val="PSBodyText"/>
    <w:uiPriority w:val="1"/>
    <w:qFormat/>
    <w:rsid w:val="00330889"/>
    <w:pPr>
      <w:spacing w:before="240" w:line="280" w:lineRule="exact"/>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301BB2"/>
    <w:rPr>
      <w:color w:val="000000" w:themeColor="hyperlink"/>
      <w:u w:val="none"/>
    </w:rPr>
  </w:style>
  <w:style w:type="character" w:styleId="FollowedHyperlink">
    <w:name w:val="FollowedHyperlink"/>
    <w:basedOn w:val="DefaultParagraphFont"/>
    <w:uiPriority w:val="99"/>
    <w:semiHidden/>
    <w:locked/>
    <w:rsid w:val="00301BB2"/>
    <w:rPr>
      <w:color w:val="000000" w:themeColor="text1"/>
      <w:u w:val="none"/>
    </w:rPr>
  </w:style>
  <w:style w:type="character" w:styleId="UnresolvedMention">
    <w:name w:val="Unresolved Mention"/>
    <w:basedOn w:val="DefaultParagraphFont"/>
    <w:uiPriority w:val="99"/>
    <w:semiHidden/>
    <w:unhideWhenUsed/>
    <w:rsid w:val="00D550EA"/>
    <w:rPr>
      <w:color w:val="808080"/>
      <w:shd w:val="clear" w:color="auto" w:fill="E6E6E6"/>
    </w:rPr>
  </w:style>
  <w:style w:type="paragraph" w:customStyle="1" w:styleId="PSTitle">
    <w:name w:val="PS Title"/>
    <w:basedOn w:val="PSBodyText"/>
    <w:qFormat/>
    <w:rsid w:val="00330889"/>
    <w:pPr>
      <w:spacing w:line="440" w:lineRule="exact"/>
    </w:pPr>
    <w:rPr>
      <w:rFonts w:asciiTheme="majorHAnsi" w:hAnsiTheme="majorHAnsi"/>
      <w:b/>
      <w:bCs/>
      <w:caps/>
      <w:sz w:val="44"/>
      <w:szCs w:val="44"/>
    </w:rPr>
  </w:style>
  <w:style w:type="paragraph" w:customStyle="1" w:styleId="PSsub-subheading">
    <w:name w:val="PS sub-sub heading"/>
    <w:basedOn w:val="PSSubHeading"/>
    <w:qFormat/>
    <w:rsid w:val="00330889"/>
    <w:pPr>
      <w:spacing w:line="220" w:lineRule="exact"/>
    </w:pPr>
    <w:rPr>
      <w:sz w:val="22"/>
      <w:szCs w:val="22"/>
    </w:rPr>
  </w:style>
  <w:style w:type="paragraph" w:styleId="BalloonText">
    <w:name w:val="Balloon Text"/>
    <w:basedOn w:val="Normal"/>
    <w:link w:val="BalloonTextChar"/>
    <w:uiPriority w:val="99"/>
    <w:semiHidden/>
    <w:unhideWhenUsed/>
    <w:locked/>
    <w:rsid w:val="00A87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17"/>
    <w:rPr>
      <w:rFonts w:ascii="Segoe UI" w:hAnsi="Segoe UI" w:cs="Segoe UI"/>
      <w:sz w:val="18"/>
      <w:szCs w:val="18"/>
    </w:rPr>
  </w:style>
  <w:style w:type="character" w:styleId="CommentReference">
    <w:name w:val="annotation reference"/>
    <w:basedOn w:val="DefaultParagraphFont"/>
    <w:uiPriority w:val="99"/>
    <w:semiHidden/>
    <w:locked/>
    <w:rsid w:val="00007DD8"/>
    <w:rPr>
      <w:sz w:val="16"/>
      <w:szCs w:val="16"/>
    </w:rPr>
  </w:style>
  <w:style w:type="paragraph" w:styleId="CommentText">
    <w:name w:val="annotation text"/>
    <w:basedOn w:val="Normal"/>
    <w:link w:val="CommentTextChar"/>
    <w:uiPriority w:val="99"/>
    <w:semiHidden/>
    <w:locked/>
    <w:rsid w:val="00007DD8"/>
  </w:style>
  <w:style w:type="character" w:customStyle="1" w:styleId="CommentTextChar">
    <w:name w:val="Comment Text Char"/>
    <w:basedOn w:val="DefaultParagraphFont"/>
    <w:link w:val="CommentText"/>
    <w:uiPriority w:val="99"/>
    <w:semiHidden/>
    <w:rsid w:val="00007DD8"/>
  </w:style>
  <w:style w:type="paragraph" w:styleId="CommentSubject">
    <w:name w:val="annotation subject"/>
    <w:basedOn w:val="CommentText"/>
    <w:next w:val="CommentText"/>
    <w:link w:val="CommentSubjectChar"/>
    <w:uiPriority w:val="99"/>
    <w:semiHidden/>
    <w:locked/>
    <w:rsid w:val="00007DD8"/>
    <w:rPr>
      <w:b/>
      <w:bCs/>
    </w:rPr>
  </w:style>
  <w:style w:type="character" w:customStyle="1" w:styleId="CommentSubjectChar">
    <w:name w:val="Comment Subject Char"/>
    <w:basedOn w:val="CommentTextChar"/>
    <w:link w:val="CommentSubject"/>
    <w:uiPriority w:val="99"/>
    <w:semiHidden/>
    <w:rsid w:val="00007DD8"/>
    <w:rPr>
      <w:b/>
      <w:bCs/>
    </w:rPr>
  </w:style>
  <w:style w:type="paragraph" w:styleId="FootnoteText">
    <w:name w:val="footnote text"/>
    <w:basedOn w:val="Normal"/>
    <w:link w:val="FootnoteTextChar"/>
    <w:semiHidden/>
    <w:locked/>
    <w:rsid w:val="00F47390"/>
  </w:style>
  <w:style w:type="character" w:customStyle="1" w:styleId="FootnoteTextChar">
    <w:name w:val="Footnote Text Char"/>
    <w:basedOn w:val="DefaultParagraphFont"/>
    <w:link w:val="FootnoteText"/>
    <w:semiHidden/>
    <w:rsid w:val="00F47390"/>
  </w:style>
  <w:style w:type="character" w:styleId="FootnoteReference">
    <w:name w:val="footnote reference"/>
    <w:aliases w:val="Footnote Reference in text,Footnote Reference Superscript,4_G,Footnote Ref,16 Point,Superscript 6 Point,Footnotemark,FR,Footnotemark1,Footnotemark2,FR1,Footnotemark3,FR2,Footnotemark4,FR3,Footnotemark5,FR4,Footnotemark6,Footnotemark7"/>
    <w:basedOn w:val="DefaultParagraphFont"/>
    <w:qFormat/>
    <w:locked/>
    <w:rsid w:val="00F47390"/>
    <w:rPr>
      <w:vertAlign w:val="superscript"/>
    </w:rPr>
  </w:style>
  <w:style w:type="paragraph" w:styleId="Revision">
    <w:name w:val="Revision"/>
    <w:hidden/>
    <w:uiPriority w:val="99"/>
    <w:semiHidden/>
    <w:rsid w:val="007A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65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B9zGhrPgeG5/" TargetMode="External"/><Relationship Id="rId18" Type="http://schemas.openxmlformats.org/officeDocument/2006/relationships/hyperlink" Target="https://twitter.com/oman_pp/status/1285982341001818114" TargetMode="External"/><Relationship Id="rId26" Type="http://schemas.openxmlformats.org/officeDocument/2006/relationships/hyperlink" Target="https://wam.ae/en/details/1395302831176" TargetMode="External"/><Relationship Id="rId21" Type="http://schemas.openxmlformats.org/officeDocument/2006/relationships/hyperlink" Target="https://data.qanoon.om/ar/rd/2020/2020-004.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uters.com/article/us-health-coronavirus-gulf-telecoms/in-coronavirus-lockdown-gulf-residents-urge-end-to-voice-call-bans-idUSKBN21A2DR" TargetMode="External"/><Relationship Id="rId17" Type="http://schemas.openxmlformats.org/officeDocument/2006/relationships/hyperlink" Target="https://alqabas.com/article/5766930-%D8%A8%D8%AB-%D8%A7%D9%84%D9%88%D8%A7%D8%AA%D8%B3-%D8%A3%D8%A8-%D8%A7%D9%84%D8%AC%D9%85%D8%A7%D8%B9%D9%8A-%D9%82%D8%AF-%D9%8A%D8%B3%D8%AC%D9%86%D9%83-%D8%A8%D9%8A%D9%86-3-%D9%8815-%D8%B3%D9%86%D8%A9" TargetMode="External"/><Relationship Id="rId25" Type="http://schemas.openxmlformats.org/officeDocument/2006/relationships/hyperlink" Target="https://twitter.com/security_gov/status/124653411479632281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abtimesonline.com/news/info-acts-tough-on-websites-news-services/" TargetMode="External"/><Relationship Id="rId20" Type="http://schemas.openxmlformats.org/officeDocument/2006/relationships/hyperlink" Target="https://twitter.com/OmanVSCovid19/status/1250843406852591619" TargetMode="External"/><Relationship Id="rId29" Type="http://schemas.openxmlformats.org/officeDocument/2006/relationships/hyperlink" Target="https://twitter.com/ajmanpoliceghq/status/12452299466724638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latest/news/2020/01/qatar-repressive-new-law-further-curbs-freedom-of-expression/" TargetMode="External"/><Relationship Id="rId24" Type="http://schemas.openxmlformats.org/officeDocument/2006/relationships/hyperlink" Target="https://twitter.com/bip_ksa/status/124353857322527129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lqabas.com/article/5761854-%D8%B6%D8%A8%D8%B7-%D9%88%D8%A5%D8%AD%D8%B6%D8%A7%D8%B1-%D9%81%D9%88%D8%B1%D9%8A-%D9%84%D9%86%D8%A7%D8%B4%D8%B1%D9%8A-%D8%A7%D9%84%D8%A5%D8%B4%D8%A7%D8%B9%D8%A7%D8%AA" TargetMode="External"/><Relationship Id="rId23" Type="http://schemas.openxmlformats.org/officeDocument/2006/relationships/hyperlink" Target="https://twitter.com/bip_ksa/status/1242552085784268801" TargetMode="External"/><Relationship Id="rId28" Type="http://schemas.openxmlformats.org/officeDocument/2006/relationships/hyperlink" Target="https://gulfnews.com/uae/crime/covid-19-temporary-imprisonment-for-spreading-rumours-in-uae-1.1585722668466"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twitter.com/oman_pp/status/128598234457117082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biladpress.com/news/2020/4176/bahrain/634164.html" TargetMode="External"/><Relationship Id="rId22" Type="http://schemas.openxmlformats.org/officeDocument/2006/relationships/hyperlink" Target="https://twitter.com/bip_ksa/status/1243587411642286081" TargetMode="External"/><Relationship Id="rId27" Type="http://schemas.openxmlformats.org/officeDocument/2006/relationships/hyperlink" Target="https://al-ain.com/article/emirati-attorney-general-talking-rumors" TargetMode="External"/><Relationship Id="rId30" Type="http://schemas.openxmlformats.org/officeDocument/2006/relationships/hyperlink" Target="https://twitter.com/DubaiPoliceHQ/status/1246119688167456772"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rg/web/20200119153946/https:/www.raya.com/locals/2020/1/18/%D8%A7%D8%B9%D8%AA%D8%B0%D8%A7%D8%B1-%D8%A8%D8%B4%D8%A3%D9%86-%D9%86%D8%B4%D8%B1-%D8%AE%D8%A8%D8%B1-%D8%AA%D8%B9%D8%AF%D9%8A%D9%84%D8%A7%D8%AA-%D9%82%D8%A7%D9%86%D9%88%D9%86-%D8%A7%D9%84%D8%B9%D9%82%D9%88%D8%A8%D8%A7%D8%AA" TargetMode="External"/><Relationship Id="rId2" Type="http://schemas.openxmlformats.org/officeDocument/2006/relationships/hyperlink" Target="https://www.raya.com/wp-content/uploads/2020/07/981762C6-B24D-4BDE-897A-06952B058665.pdf" TargetMode="External"/><Relationship Id="rId1" Type="http://schemas.openxmlformats.org/officeDocument/2006/relationships/hyperlink" Target="https://www.raya.com/locals/2020/1/18/%D8%A7%D8%B9%D8%AA%D8%B0%D8%A7%D8%B1-%D8%A8%D8%B4%D8%A3%D9%86-%D9%86%D8%B4%D8%B1-%D8%AE%D8%A8%D8%B1-%D8%AA%D8%B9%D8%AF%D9%8A%D9%84%D8%A7%D8%AA-%D9%82%D8%A7%D9%86%D9%88%D9%86-%D8%A7%D9%84%D8%B9%D9%82%D9%88%D8%A8%D8%A7%D8%AA" TargetMode="External"/><Relationship Id="rId5" Type="http://schemas.openxmlformats.org/officeDocument/2006/relationships/hyperlink" Target="https://www.osce.org/files/f/documents/6/8/302796.pdf" TargetMode="External"/><Relationship Id="rId4" Type="http://schemas.openxmlformats.org/officeDocument/2006/relationships/hyperlink" Target="https://tbinternet.ohchr.org/_layouts/15/treatybodyexternal/Download.aspx?symbolno=CCPR%2fC%2fGC%2f34&amp;La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F75D92EA5A740950C8FEE66A1C336" ma:contentTypeVersion="12" ma:contentTypeDescription="Create a new document." ma:contentTypeScope="" ma:versionID="a5d8722d026031c789376034837e7e68">
  <xsd:schema xmlns:xsd="http://www.w3.org/2001/XMLSchema" xmlns:xs="http://www.w3.org/2001/XMLSchema" xmlns:p="http://schemas.microsoft.com/office/2006/metadata/properties" xmlns:ns3="71b1654c-fa40-42f7-aa6d-4c5697b5a73b" xmlns:ns4="e9ce8c81-d194-4bce-9be3-f2f0b4e3393d" targetNamespace="http://schemas.microsoft.com/office/2006/metadata/properties" ma:root="true" ma:fieldsID="087f2b8a7bc6515aad5ec91dc723ee92" ns3:_="" ns4:_="">
    <xsd:import namespace="71b1654c-fa40-42f7-aa6d-4c5697b5a73b"/>
    <xsd:import namespace="e9ce8c81-d194-4bce-9be3-f2f0b4e339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1654c-fa40-42f7-aa6d-4c5697b5a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e8c81-d194-4bce-9be3-f2f0b4e3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F363B-D4CD-4C75-87B6-CC4F47909015}">
  <ds:schemaRefs>
    <ds:schemaRef ds:uri="http://schemas.microsoft.com/sharepoint/v3/contenttype/forms"/>
  </ds:schemaRefs>
</ds:datastoreItem>
</file>

<file path=customXml/itemProps2.xml><?xml version="1.0" encoding="utf-8"?>
<ds:datastoreItem xmlns:ds="http://schemas.openxmlformats.org/officeDocument/2006/customXml" ds:itemID="{7871AB2A-48A9-4915-A88F-0353155B4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654c-fa40-42f7-aa6d-4c5697b5a73b"/>
    <ds:schemaRef ds:uri="e9ce8c81-d194-4bce-9be3-f2f0b4e3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85FFF-D75E-49F0-B414-0FB6502BD2B0}">
  <ds:schemaRefs>
    <ds:schemaRef ds:uri="http://schemas.openxmlformats.org/officeDocument/2006/bibliography"/>
  </ds:schemaRefs>
</ds:datastoreItem>
</file>

<file path=customXml/itemProps4.xml><?xml version="1.0" encoding="utf-8"?>
<ds:datastoreItem xmlns:ds="http://schemas.openxmlformats.org/officeDocument/2006/customXml" ds:itemID="{C662AFE3-97F2-49FB-B10C-4469EA2008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2856</Words>
  <Characters>16281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Amnesty Public Statement</vt:lpstr>
    </vt:vector>
  </TitlesOfParts>
  <Company/>
  <LinksUpToDate>false</LinksUpToDate>
  <CharactersWithSpaces>19099</CharactersWithSpaces>
  <SharedDoc>false</SharedDoc>
  <HLinks>
    <vt:vector size="162" baseType="variant">
      <vt:variant>
        <vt:i4>7143497</vt:i4>
      </vt:variant>
      <vt:variant>
        <vt:i4>81</vt:i4>
      </vt:variant>
      <vt:variant>
        <vt:i4>0</vt:i4>
      </vt:variant>
      <vt:variant>
        <vt:i4>5</vt:i4>
      </vt:variant>
      <vt:variant>
        <vt:lpwstr>https://tbinternet.ohchr.org/_layouts/15/treatybodyexternal/Download.aspx?symbolno=CCPR%2fC%2fGC%2f34&amp;Lang=en</vt:lpwstr>
      </vt:variant>
      <vt:variant>
        <vt:lpwstr/>
      </vt:variant>
      <vt:variant>
        <vt:i4>4522072</vt:i4>
      </vt:variant>
      <vt:variant>
        <vt:i4>78</vt:i4>
      </vt:variant>
      <vt:variant>
        <vt:i4>0</vt:i4>
      </vt:variant>
      <vt:variant>
        <vt:i4>5</vt:i4>
      </vt:variant>
      <vt:variant>
        <vt:lpwstr>https://twitter.com/DubaiPoliceHQ/status/1246119688167456772</vt:lpwstr>
      </vt:variant>
      <vt:variant>
        <vt:lpwstr/>
      </vt:variant>
      <vt:variant>
        <vt:i4>5570563</vt:i4>
      </vt:variant>
      <vt:variant>
        <vt:i4>75</vt:i4>
      </vt:variant>
      <vt:variant>
        <vt:i4>0</vt:i4>
      </vt:variant>
      <vt:variant>
        <vt:i4>5</vt:i4>
      </vt:variant>
      <vt:variant>
        <vt:lpwstr>https://jamanetwork.com/journals/jama/fullarticle/2763852?appId=scweb</vt:lpwstr>
      </vt:variant>
      <vt:variant>
        <vt:lpwstr/>
      </vt:variant>
      <vt:variant>
        <vt:i4>917584</vt:i4>
      </vt:variant>
      <vt:variant>
        <vt:i4>72</vt:i4>
      </vt:variant>
      <vt:variant>
        <vt:i4>0</vt:i4>
      </vt:variant>
      <vt:variant>
        <vt:i4>5</vt:i4>
      </vt:variant>
      <vt:variant>
        <vt:lpwstr>https://twitter.com/ajmanpoliceghq/status/1245229946672463872</vt:lpwstr>
      </vt:variant>
      <vt:variant>
        <vt:lpwstr/>
      </vt:variant>
      <vt:variant>
        <vt:i4>7078011</vt:i4>
      </vt:variant>
      <vt:variant>
        <vt:i4>69</vt:i4>
      </vt:variant>
      <vt:variant>
        <vt:i4>0</vt:i4>
      </vt:variant>
      <vt:variant>
        <vt:i4>5</vt:i4>
      </vt:variant>
      <vt:variant>
        <vt:lpwstr>https://gulfnews.com/uae/crime/covid-19-temporary-imprisonment-for-spreading-rumours-in-uae-1.1585722668466</vt:lpwstr>
      </vt:variant>
      <vt:variant>
        <vt:lpwstr/>
      </vt:variant>
      <vt:variant>
        <vt:i4>2621557</vt:i4>
      </vt:variant>
      <vt:variant>
        <vt:i4>66</vt:i4>
      </vt:variant>
      <vt:variant>
        <vt:i4>0</vt:i4>
      </vt:variant>
      <vt:variant>
        <vt:i4>5</vt:i4>
      </vt:variant>
      <vt:variant>
        <vt:lpwstr>https://al-ain.com/article/emirati-attorney-general-talking-rumors</vt:lpwstr>
      </vt:variant>
      <vt:variant>
        <vt:lpwstr/>
      </vt:variant>
      <vt:variant>
        <vt:i4>4063355</vt:i4>
      </vt:variant>
      <vt:variant>
        <vt:i4>63</vt:i4>
      </vt:variant>
      <vt:variant>
        <vt:i4>0</vt:i4>
      </vt:variant>
      <vt:variant>
        <vt:i4>5</vt:i4>
      </vt:variant>
      <vt:variant>
        <vt:lpwstr>https://wam.ae/en/details/1395302831176</vt:lpwstr>
      </vt:variant>
      <vt:variant>
        <vt:lpwstr/>
      </vt:variant>
      <vt:variant>
        <vt:i4>393271</vt:i4>
      </vt:variant>
      <vt:variant>
        <vt:i4>60</vt:i4>
      </vt:variant>
      <vt:variant>
        <vt:i4>0</vt:i4>
      </vt:variant>
      <vt:variant>
        <vt:i4>5</vt:i4>
      </vt:variant>
      <vt:variant>
        <vt:lpwstr>https://twitter.com/bip_ksa/status/1242552085784268801</vt:lpwstr>
      </vt:variant>
      <vt:variant>
        <vt:lpwstr/>
      </vt:variant>
      <vt:variant>
        <vt:i4>720945</vt:i4>
      </vt:variant>
      <vt:variant>
        <vt:i4>57</vt:i4>
      </vt:variant>
      <vt:variant>
        <vt:i4>0</vt:i4>
      </vt:variant>
      <vt:variant>
        <vt:i4>5</vt:i4>
      </vt:variant>
      <vt:variant>
        <vt:lpwstr>https://twitter.com/bip_ksa/status/1243587411642286081</vt:lpwstr>
      </vt:variant>
      <vt:variant>
        <vt:lpwstr/>
      </vt:variant>
      <vt:variant>
        <vt:i4>3473446</vt:i4>
      </vt:variant>
      <vt:variant>
        <vt:i4>54</vt:i4>
      </vt:variant>
      <vt:variant>
        <vt:i4>0</vt:i4>
      </vt:variant>
      <vt:variant>
        <vt:i4>5</vt:i4>
      </vt:variant>
      <vt:variant>
        <vt:lpwstr>https://data.qanoon.om/ar/rd/2020/2020-004.pdf</vt:lpwstr>
      </vt:variant>
      <vt:variant>
        <vt:lpwstr/>
      </vt:variant>
      <vt:variant>
        <vt:i4>65561</vt:i4>
      </vt:variant>
      <vt:variant>
        <vt:i4>51</vt:i4>
      </vt:variant>
      <vt:variant>
        <vt:i4>0</vt:i4>
      </vt:variant>
      <vt:variant>
        <vt:i4>5</vt:i4>
      </vt:variant>
      <vt:variant>
        <vt:lpwstr>https://twitter.com/OmanVSCovid19/status/1250843406852591619</vt:lpwstr>
      </vt:variant>
      <vt:variant>
        <vt:lpwstr/>
      </vt:variant>
      <vt:variant>
        <vt:i4>3801088</vt:i4>
      </vt:variant>
      <vt:variant>
        <vt:i4>48</vt:i4>
      </vt:variant>
      <vt:variant>
        <vt:i4>0</vt:i4>
      </vt:variant>
      <vt:variant>
        <vt:i4>5</vt:i4>
      </vt:variant>
      <vt:variant>
        <vt:lpwstr>https://twitter.com/oman_pp/status/1285982344571170821</vt:lpwstr>
      </vt:variant>
      <vt:variant>
        <vt:lpwstr/>
      </vt:variant>
      <vt:variant>
        <vt:i4>3473408</vt:i4>
      </vt:variant>
      <vt:variant>
        <vt:i4>45</vt:i4>
      </vt:variant>
      <vt:variant>
        <vt:i4>0</vt:i4>
      </vt:variant>
      <vt:variant>
        <vt:i4>5</vt:i4>
      </vt:variant>
      <vt:variant>
        <vt:lpwstr>https://twitter.com/oman_pp/status/1285982341001818114</vt:lpwstr>
      </vt:variant>
      <vt:variant>
        <vt:lpwstr/>
      </vt:variant>
      <vt:variant>
        <vt:i4>327748</vt:i4>
      </vt:variant>
      <vt:variant>
        <vt:i4>42</vt:i4>
      </vt:variant>
      <vt:variant>
        <vt:i4>0</vt:i4>
      </vt:variant>
      <vt:variant>
        <vt:i4>5</vt:i4>
      </vt:variant>
      <vt:variant>
        <vt:lpwstr>https://www.alraimedia.com/article/900407/%D8%A3%D8%AE%D9%8A%D8%B1%D8%A9/%D9%83%D9%81%D8%A7%D9%84%D8%A9-1000-%D8%AF%D9%8A%D9%86%D8%A7%D8%B1-%D9%84%D9%88%D9%82%D9%81--%D8%B3%D8%AC%D9%86-%D8%B2%D8%AC%D8%B1%D8%A7%D9%86-%D8%B3%D9%86%D8%A7%D8%A8</vt:lpwstr>
      </vt:variant>
      <vt:variant>
        <vt:lpwstr/>
      </vt:variant>
      <vt:variant>
        <vt:i4>7340154</vt:i4>
      </vt:variant>
      <vt:variant>
        <vt:i4>39</vt:i4>
      </vt:variant>
      <vt:variant>
        <vt:i4>0</vt:i4>
      </vt:variant>
      <vt:variant>
        <vt:i4>5</vt:i4>
      </vt:variant>
      <vt:variant>
        <vt:lpwstr>https://alqabas.com/article/5789589-%D8%A7%D9%84%D8%AC%D9%86%D8%A7%D9%8A%D8%A7%D8%AA-%D8%AD%D8%A8%D8%B3-%D8%B2%D8%AC%D8%B1%D8%A7%D9%86-%D8%B3%D9%86%D8%A7%D8%A8-%D8%B3%D9%86%D8%A9-%D8%A8%D8%AA%D9%87%D9%85%D8%A9-%D8%A5%D8%B3%D8%A7%D8%A1%D8%A9-%D8%A7%D8%B3%D8%AA%D8%B9%D9%85%D8%A7%D9%84-%D9%87%D8%A7%D8%AA%D9%81</vt:lpwstr>
      </vt:variant>
      <vt:variant>
        <vt:lpwstr/>
      </vt:variant>
      <vt:variant>
        <vt:i4>7340154</vt:i4>
      </vt:variant>
      <vt:variant>
        <vt:i4>36</vt:i4>
      </vt:variant>
      <vt:variant>
        <vt:i4>0</vt:i4>
      </vt:variant>
      <vt:variant>
        <vt:i4>5</vt:i4>
      </vt:variant>
      <vt:variant>
        <vt:lpwstr>https://alqabas.com/article/5789589-%D8%A7%D9%84%D8%AC%D9%86%D8%A7%D9%8A%D8%A7%D8%AA-%D8%AD%D8%A8%D8%B3-%D8%B2%D8%AC%D8%B1%D8%A7%D9%86-%D8%B3%D9%86%D8%A7%D8%A8-%D8%B3%D9%86%D8%A9-%D8%A8%D8%AA%D9%87%D9%85%D8%A9-%D8%A5%D8%B3%D8%A7%D8%A1%D8%A9-%D8%A7%D8%B3%D8%AA%D8%B9%D9%85%D8%A7%D9%84-%D9%87%D8%A7%D8%AA%D9%81</vt:lpwstr>
      </vt:variant>
      <vt:variant>
        <vt:lpwstr/>
      </vt:variant>
      <vt:variant>
        <vt:i4>6291517</vt:i4>
      </vt:variant>
      <vt:variant>
        <vt:i4>33</vt:i4>
      </vt:variant>
      <vt:variant>
        <vt:i4>0</vt:i4>
      </vt:variant>
      <vt:variant>
        <vt:i4>5</vt:i4>
      </vt:variant>
      <vt:variant>
        <vt:lpwstr>https://www.alanba.com.kw/ar/kuwait-news/incidents-issues/979467/07-07-2020-%D8%A7%D9%84%D8%AD%D9%83%D9%85-%D9%82%D8%B6%D9%8A%D8%A9-%D8%A7%D9%84%D9%85%D8%AA%D9%87%D9%85-%D8%A8%D8%A5%D8%AF%D8%A7%D8%B1%D8%A9-%D8%AD%D8%B3%D8%A7%D8%A8-%D8%B2%D8%AC%D8%B1%D8%A7%D9%86-%D8%B3%D9%86%D8%A7%D8%A8-%D8%A7%D9%84%D8%AC%D8%A7%D8%B1%D9%8A/</vt:lpwstr>
      </vt:variant>
      <vt:variant>
        <vt:lpwstr/>
      </vt:variant>
      <vt:variant>
        <vt:i4>2556004</vt:i4>
      </vt:variant>
      <vt:variant>
        <vt:i4>30</vt:i4>
      </vt:variant>
      <vt:variant>
        <vt:i4>0</vt:i4>
      </vt:variant>
      <vt:variant>
        <vt:i4>5</vt:i4>
      </vt:variant>
      <vt:variant>
        <vt:lpwstr>https://alqabas.com/article/5766930-%D8%A8%D8%AB-%D8%A7%D9%84%D9%88%D8%A7%D8%AA%D8%B3-%D8%A3%D8%A8-%D8%A7%D9%84%D8%AC%D9%85%D8%A7%D8%B9%D9%8A-%D9%82%D8%AF-%D9%8A%D8%B3%D8%AC%D9%86%D9%83-%D8%A8%D9%8A%D9%86-3-%D9%8815-%D8%B3%D9%86%D8%A9</vt:lpwstr>
      </vt:variant>
      <vt:variant>
        <vt:lpwstr/>
      </vt:variant>
      <vt:variant>
        <vt:i4>6881382</vt:i4>
      </vt:variant>
      <vt:variant>
        <vt:i4>27</vt:i4>
      </vt:variant>
      <vt:variant>
        <vt:i4>0</vt:i4>
      </vt:variant>
      <vt:variant>
        <vt:i4>5</vt:i4>
      </vt:variant>
      <vt:variant>
        <vt:lpwstr>http://www.arabtimesonline.com/news/info-acts-tough-on-websites-news-services/</vt:lpwstr>
      </vt:variant>
      <vt:variant>
        <vt:lpwstr/>
      </vt:variant>
      <vt:variant>
        <vt:i4>3014692</vt:i4>
      </vt:variant>
      <vt:variant>
        <vt:i4>24</vt:i4>
      </vt:variant>
      <vt:variant>
        <vt:i4>0</vt:i4>
      </vt:variant>
      <vt:variant>
        <vt:i4>5</vt:i4>
      </vt:variant>
      <vt:variant>
        <vt:lpwstr>https://alqabas.com/article/5761854-%D8%B6%D8%A8%D8%B7-%D9%88%D8%A5%D8%AD%D8%B6%D8%A7%D8%B1-%D9%81%D9%88%D8%B1%D9%8A-%D9%84%D9%86%D8%A7%D8%B4%D8%B1%D9%8A-%D8%A7%D9%84%D8%A5%D8%B4%D8%A7%D8%B9%D8%A7%D8%AA</vt:lpwstr>
      </vt:variant>
      <vt:variant>
        <vt:lpwstr/>
      </vt:variant>
      <vt:variant>
        <vt:i4>6357105</vt:i4>
      </vt:variant>
      <vt:variant>
        <vt:i4>21</vt:i4>
      </vt:variant>
      <vt:variant>
        <vt:i4>0</vt:i4>
      </vt:variant>
      <vt:variant>
        <vt:i4>5</vt:i4>
      </vt:variant>
      <vt:variant>
        <vt:lpwstr>https://albiladpress.com/news/2020/4176/bahrain/634164.html</vt:lpwstr>
      </vt:variant>
      <vt:variant>
        <vt:lpwstr/>
      </vt:variant>
      <vt:variant>
        <vt:i4>1441802</vt:i4>
      </vt:variant>
      <vt:variant>
        <vt:i4>18</vt:i4>
      </vt:variant>
      <vt:variant>
        <vt:i4>0</vt:i4>
      </vt:variant>
      <vt:variant>
        <vt:i4>5</vt:i4>
      </vt:variant>
      <vt:variant>
        <vt:lpwstr>https://www.instagram.com/p/B9zGhrPgeG5/</vt:lpwstr>
      </vt:variant>
      <vt:variant>
        <vt:lpwstr/>
      </vt:variant>
      <vt:variant>
        <vt:i4>4784192</vt:i4>
      </vt:variant>
      <vt:variant>
        <vt:i4>15</vt:i4>
      </vt:variant>
      <vt:variant>
        <vt:i4>0</vt:i4>
      </vt:variant>
      <vt:variant>
        <vt:i4>5</vt:i4>
      </vt:variant>
      <vt:variant>
        <vt:lpwstr>https://www.reuters.com/article/us-health-coronavirus-gulf-telecoms/in-coronavirus-lockdown-gulf-residents-urge-end-to-voice-call-bans-idUSKBN21A2DR</vt:lpwstr>
      </vt:variant>
      <vt:variant>
        <vt:lpwstr/>
      </vt:variant>
      <vt:variant>
        <vt:i4>7012461</vt:i4>
      </vt:variant>
      <vt:variant>
        <vt:i4>12</vt:i4>
      </vt:variant>
      <vt:variant>
        <vt:i4>0</vt:i4>
      </vt:variant>
      <vt:variant>
        <vt:i4>5</vt:i4>
      </vt:variant>
      <vt:variant>
        <vt:lpwstr>https://web.archive.org/web/20200119153946/https:/www.raya.com/locals/2020/1/18/%D8%A7%D8%B9%D8%AA%D8%B0%D8%A7%D8%B1-%D8%A8%D8%B4%D8%A3%D9%86-%D9%86%D8%B4%D8%B1-%D8%AE%D8%A8%D8%B1-%D8%AA%D8%B9%D8%AF%D9%8A%D9%84%D8%A7%D8%AA-%D9%82%D8%A7%D9%86%D9%88%D9%86-%D8%A7%D9%84%D8%B9%D9%82%D9%88%D8%A8%D8%A7%D8%AA</vt:lpwstr>
      </vt:variant>
      <vt:variant>
        <vt:lpwstr/>
      </vt:variant>
      <vt:variant>
        <vt:i4>1638422</vt:i4>
      </vt:variant>
      <vt:variant>
        <vt:i4>9</vt:i4>
      </vt:variant>
      <vt:variant>
        <vt:i4>0</vt:i4>
      </vt:variant>
      <vt:variant>
        <vt:i4>5</vt:i4>
      </vt:variant>
      <vt:variant>
        <vt:lpwstr>https://www.raya.com/wp-content/uploads/2020/07/981762C6-B24D-4BDE-897A-06952B058665.pdf</vt:lpwstr>
      </vt:variant>
      <vt:variant>
        <vt:lpwstr/>
      </vt:variant>
      <vt:variant>
        <vt:i4>7929962</vt:i4>
      </vt:variant>
      <vt:variant>
        <vt:i4>6</vt:i4>
      </vt:variant>
      <vt:variant>
        <vt:i4>0</vt:i4>
      </vt:variant>
      <vt:variant>
        <vt:i4>5</vt:i4>
      </vt:variant>
      <vt:variant>
        <vt:lpwstr>https://www.raya.com/locals/2020/1/18/%D8%A7%D8%B9%D8%AA%D8%B0%D8%A7%D8%B1-%D8%A8%D8%B4%D8%A3%D9%86-%D9%86%D8%B4%D8%B1-%D8%AE%D8%A8%D8%B1-%D8%AA%D8%B9%D8%AF%D9%8A%D9%84%D8%A7%D8%AA-%D9%82%D8%A7%D9%86%D9%88%D9%86-%D8%A7%D9%84%D8%B9%D9%82%D9%88%D8%A8%D8%A7%D8%AA</vt:lpwstr>
      </vt:variant>
      <vt:variant>
        <vt:lpwstr/>
      </vt:variant>
      <vt:variant>
        <vt:i4>5898307</vt:i4>
      </vt:variant>
      <vt:variant>
        <vt:i4>3</vt:i4>
      </vt:variant>
      <vt:variant>
        <vt:i4>0</vt:i4>
      </vt:variant>
      <vt:variant>
        <vt:i4>5</vt:i4>
      </vt:variant>
      <vt:variant>
        <vt:lpwstr>https://www.amnesty.org/en/latest/news/2020/01/qatar-repressive-new-law-further-curbs-freedom-of-expression/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Public Statement</dc:title>
  <dc:subject/>
  <dc:creator>Devin Kenney</dc:creator>
  <cp:keywords>Human Rights</cp:keywords>
  <dc:description/>
  <cp:lastModifiedBy>Ellen</cp:lastModifiedBy>
  <cp:revision>2</cp:revision>
  <cp:lastPrinted>2018-05-02T15:55:00Z</cp:lastPrinted>
  <dcterms:created xsi:type="dcterms:W3CDTF">2020-10-13T12:59:00Z</dcterms:created>
  <dcterms:modified xsi:type="dcterms:W3CDTF">2020-10-13T12:59:00Z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0x01010078BF75D92EA5A740950C8FEE66A1C336</vt:lpwstr>
  </property>
</Properties>
</file>