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7197" w14:textId="77777777" w:rsidR="00BA2A29" w:rsidRPr="00BA2A29" w:rsidRDefault="00BA2A29" w:rsidP="00BA2A29">
      <w:pPr>
        <w:spacing w:after="240" w:line="240" w:lineRule="auto"/>
        <w:rPr>
          <w:rFonts w:ascii="Calibri" w:eastAsia="Times New Roman" w:hAnsi="Calibri" w:cs="Calibri"/>
          <w:lang w:val="en-US" w:eastAsia="nl-NL"/>
        </w:rPr>
      </w:pPr>
      <w:r w:rsidRPr="00BA2A29">
        <w:rPr>
          <w:rFonts w:ascii="Amnesty Trade Gothic" w:eastAsia="Times New Roman" w:hAnsi="Amnesty Trade Gothic" w:cs="Calibri"/>
          <w:b/>
          <w:bCs/>
          <w:sz w:val="32"/>
          <w:szCs w:val="32"/>
          <w:lang w:val="en-GB" w:eastAsia="nl-NL"/>
        </w:rPr>
        <w:t>South Sudan: Evidence of violations and illicit concealment of arms must spur UN to renew arms embargo</w:t>
      </w:r>
    </w:p>
    <w:p w14:paraId="0DB95F16" w14:textId="77777777" w:rsidR="00BA2A29" w:rsidRPr="00BA2A29" w:rsidRDefault="00BA2A29" w:rsidP="00BA2A29">
      <w:pPr>
        <w:numPr>
          <w:ilvl w:val="0"/>
          <w:numId w:val="1"/>
        </w:numPr>
        <w:spacing w:before="100" w:beforeAutospacing="1" w:after="246" w:line="240" w:lineRule="auto"/>
        <w:rPr>
          <w:rFonts w:ascii="Times New Roman" w:eastAsia="Times New Roman" w:hAnsi="Times New Roman" w:cs="Times New Roman"/>
          <w:color w:val="000000"/>
          <w:sz w:val="24"/>
          <w:szCs w:val="24"/>
          <w:lang w:val="en-US" w:eastAsia="nl-NL"/>
        </w:rPr>
      </w:pPr>
      <w:r w:rsidRPr="00BA2A29">
        <w:rPr>
          <w:rFonts w:ascii="Amnesty Trade Gothic" w:eastAsia="Times New Roman" w:hAnsi="Amnesty Trade Gothic" w:cs="Times New Roman"/>
          <w:b/>
          <w:bCs/>
          <w:i/>
          <w:iCs/>
          <w:color w:val="000000"/>
          <w:sz w:val="24"/>
          <w:szCs w:val="24"/>
          <w:lang w:val="en-GB" w:eastAsia="nl-NL"/>
        </w:rPr>
        <w:t>Amnesty International visited 12 military camps in South Sudan</w:t>
      </w:r>
    </w:p>
    <w:p w14:paraId="1B818F6F" w14:textId="77777777" w:rsidR="00BA2A29" w:rsidRPr="00BA2A29" w:rsidRDefault="00BA2A29" w:rsidP="00BA2A29">
      <w:pPr>
        <w:numPr>
          <w:ilvl w:val="0"/>
          <w:numId w:val="1"/>
        </w:numPr>
        <w:spacing w:before="100" w:beforeAutospacing="1" w:after="246" w:line="240" w:lineRule="auto"/>
        <w:rPr>
          <w:rFonts w:ascii="Times New Roman" w:eastAsia="Times New Roman" w:hAnsi="Times New Roman" w:cs="Times New Roman"/>
          <w:color w:val="000000"/>
          <w:sz w:val="24"/>
          <w:szCs w:val="24"/>
          <w:lang w:val="en-US" w:eastAsia="nl-NL"/>
        </w:rPr>
      </w:pPr>
      <w:r w:rsidRPr="00BA2A29">
        <w:rPr>
          <w:rFonts w:ascii="Amnesty Trade Gothic" w:eastAsia="Times New Roman" w:hAnsi="Amnesty Trade Gothic" w:cs="Times New Roman"/>
          <w:b/>
          <w:bCs/>
          <w:i/>
          <w:iCs/>
          <w:color w:val="000000"/>
          <w:sz w:val="24"/>
          <w:szCs w:val="24"/>
          <w:lang w:val="en-GB" w:eastAsia="nl-NL"/>
        </w:rPr>
        <w:t>Site visits and satellite imagery reveal multiple forces violating arms embargo</w:t>
      </w:r>
    </w:p>
    <w:p w14:paraId="546850E4" w14:textId="77777777" w:rsidR="00BA2A29" w:rsidRPr="00BA2A29" w:rsidRDefault="00BA2A29" w:rsidP="00BA2A29">
      <w:pPr>
        <w:numPr>
          <w:ilvl w:val="0"/>
          <w:numId w:val="1"/>
        </w:numPr>
        <w:spacing w:before="100" w:beforeAutospacing="1" w:after="246" w:line="240" w:lineRule="auto"/>
        <w:rPr>
          <w:rFonts w:ascii="Times New Roman" w:eastAsia="Times New Roman" w:hAnsi="Times New Roman" w:cs="Times New Roman"/>
          <w:color w:val="000000"/>
          <w:sz w:val="24"/>
          <w:szCs w:val="24"/>
          <w:lang w:val="en-US" w:eastAsia="nl-NL"/>
        </w:rPr>
      </w:pPr>
      <w:r w:rsidRPr="00BA2A29">
        <w:rPr>
          <w:rFonts w:ascii="Amnesty Trade Gothic" w:eastAsia="Times New Roman" w:hAnsi="Amnesty Trade Gothic" w:cs="Times New Roman"/>
          <w:b/>
          <w:bCs/>
          <w:i/>
          <w:iCs/>
          <w:color w:val="000000"/>
          <w:sz w:val="24"/>
          <w:szCs w:val="24"/>
          <w:lang w:val="en-GB" w:eastAsia="nl-NL"/>
        </w:rPr>
        <w:t>Child soldiers, illicit concealment and diversion of arms also documented</w:t>
      </w:r>
    </w:p>
    <w:p w14:paraId="40F4242D" w14:textId="77777777" w:rsidR="00BA2A29" w:rsidRPr="00BA2A29" w:rsidRDefault="00BA2A29" w:rsidP="00BA2A29">
      <w:pPr>
        <w:spacing w:after="0" w:line="240" w:lineRule="auto"/>
        <w:rPr>
          <w:rFonts w:ascii="Calibri" w:eastAsia="Times New Roman" w:hAnsi="Calibri" w:cs="Calibri"/>
          <w:lang w:val="en-US" w:eastAsia="nl-NL"/>
        </w:rPr>
      </w:pPr>
      <w:r w:rsidRPr="00BA2A29">
        <w:rPr>
          <w:rFonts w:ascii="Amnesty Trade Gothic" w:eastAsia="Times New Roman" w:hAnsi="Amnesty Trade Gothic" w:cs="Calibri"/>
          <w:lang w:val="en-GB" w:eastAsia="nl-NL"/>
        </w:rPr>
        <w:t xml:space="preserve">The UN Security Council must renew and strengthen enforcement of the arms embargo on South Sudan, Amnesty International said today, exposing new evidence that multiple security forces are breaching it and concealing weapons amid a volatile security situation. Next month the Security Council is set to vote on a resolution that would renew the embargo, which currently expires on 31 May 2020. </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Earlier this year, the organization’s investigators gained access to 12 military training and cantonment sites across the country run by members of formerly opposed forces including the South Sudan People’s Defence Forces (SSPDF), Sudan People’s Liberation Army-In Opposition (SPLA-IO) and South Sudan Opposition Alliance (SSOA), as well as the so-called “Organized Forces” of the police, fire brigade, and wildlife service.</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 xml:space="preserve">Amnesty International discovered evidence of newly imported small arms and ammunition, illicit concealment of weapons, and diversion of armoured vehicles for military uses not approved under the arms transfer licenses. Government and former opposition forces’ reporting on security arrangements actively deceived Intergovernmental Authority on Development (IGAD)-supported monitors, showing an urgent need for meticulous, independent verification. </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 xml:space="preserve">“The African Union has dubbed 2020 the year to ‘silence the guns’ on the continent, which, as they have stated, includes taking measures to prevent UN arms embargo violations. Renewing the embargo on South Sudan is a crucial part of this effort. Weapons have been used to </w:t>
      </w:r>
      <w:hyperlink r:id="rId7" w:tgtFrame="_blank" w:history="1">
        <w:r w:rsidRPr="00BA2A29">
          <w:rPr>
            <w:rFonts w:ascii="Amnesty Trade Gothic" w:eastAsia="Times New Roman" w:hAnsi="Amnesty Trade Gothic" w:cs="Calibri"/>
            <w:color w:val="0000FF"/>
            <w:u w:val="single"/>
            <w:lang w:val="en-GB" w:eastAsia="nl-NL"/>
          </w:rPr>
          <w:t>commit horrific human rights violations and war crimes</w:t>
        </w:r>
      </w:hyperlink>
      <w:r w:rsidRPr="00BA2A29">
        <w:rPr>
          <w:rFonts w:ascii="Amnesty Trade Gothic" w:eastAsia="Times New Roman" w:hAnsi="Amnesty Trade Gothic" w:cs="Calibri"/>
          <w:lang w:val="en-GB" w:eastAsia="nl-NL"/>
        </w:rPr>
        <w:t xml:space="preserve"> throughout the conflict,” said </w:t>
      </w:r>
      <w:proofErr w:type="spellStart"/>
      <w:r w:rsidRPr="00BA2A29">
        <w:rPr>
          <w:rFonts w:ascii="Amnesty Trade Gothic" w:eastAsia="Times New Roman" w:hAnsi="Amnesty Trade Gothic" w:cs="Calibri"/>
          <w:lang w:val="en-GB" w:eastAsia="nl-NL"/>
        </w:rPr>
        <w:t>Deprose</w:t>
      </w:r>
      <w:proofErr w:type="spellEnd"/>
      <w:r w:rsidRPr="00BA2A29">
        <w:rPr>
          <w:rFonts w:ascii="Amnesty Trade Gothic" w:eastAsia="Times New Roman" w:hAnsi="Amnesty Trade Gothic" w:cs="Calibri"/>
          <w:lang w:val="en-GB" w:eastAsia="nl-NL"/>
        </w:rPr>
        <w:t xml:space="preserve"> </w:t>
      </w:r>
      <w:proofErr w:type="spellStart"/>
      <w:r w:rsidRPr="00BA2A29">
        <w:rPr>
          <w:rFonts w:ascii="Amnesty Trade Gothic" w:eastAsia="Times New Roman" w:hAnsi="Amnesty Trade Gothic" w:cs="Calibri"/>
          <w:lang w:val="en-GB" w:eastAsia="nl-NL"/>
        </w:rPr>
        <w:t>Muchena</w:t>
      </w:r>
      <w:proofErr w:type="spellEnd"/>
      <w:r w:rsidRPr="00BA2A29">
        <w:rPr>
          <w:rFonts w:ascii="Amnesty Trade Gothic" w:eastAsia="Times New Roman" w:hAnsi="Amnesty Trade Gothic" w:cs="Calibri"/>
          <w:lang w:val="en-GB" w:eastAsia="nl-NL"/>
        </w:rPr>
        <w:t>, Amnesty International’s Director for East and Southern Africa.</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“The UN arms embargo hasn’t been a panacea, but the situation would almost certainly be worse without it in place. The ceasefire continues to be broken sporadically, the implementation of critical security, governance and accountability arrangements are persistently delayed, and South Sudan – awash with small arms – is also facing the public health crisis posed by COVID-19. Now is not the time to let even more weapons flow into this volatile mix.”</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b/>
          <w:bCs/>
          <w:lang w:val="en-GB" w:eastAsia="nl-NL"/>
        </w:rPr>
        <w:t>Evidence of UN arms embargo violations</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 xml:space="preserve">Most of the hundreds of rifles and other small arms that Amnesty International investigators observed in the hands of soldiers were acquired prior to the embargo the UN Security Council imposed on all of South Sudan in July 2018. However, several bodyguards for prominent generals from government and opposition forces alike, who would have first access to newly acquired weapons, carried models of Eastern European weapons </w:t>
      </w:r>
      <w:proofErr w:type="gramStart"/>
      <w:r w:rsidRPr="00BA2A29">
        <w:rPr>
          <w:rFonts w:ascii="Amnesty Trade Gothic" w:eastAsia="Times New Roman" w:hAnsi="Amnesty Trade Gothic" w:cs="Calibri"/>
          <w:lang w:val="en-GB" w:eastAsia="nl-NL"/>
        </w:rPr>
        <w:t>never before</w:t>
      </w:r>
      <w:proofErr w:type="gramEnd"/>
      <w:r w:rsidRPr="00BA2A29">
        <w:rPr>
          <w:rFonts w:ascii="Amnesty Trade Gothic" w:eastAsia="Times New Roman" w:hAnsi="Amnesty Trade Gothic" w:cs="Calibri"/>
          <w:lang w:val="en-GB" w:eastAsia="nl-NL"/>
        </w:rPr>
        <w:t xml:space="preserve"> documented in the country (see technical addendum for more details). Amnesty International therefore believes that these weapons were brought into South Sudan in violation of the arms embargo.</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lastRenderedPageBreak/>
        <w:t xml:space="preserve">Amnesty International has also acquired verified photographs of ammunition used by the National Security Service (NSS) at </w:t>
      </w:r>
      <w:proofErr w:type="spellStart"/>
      <w:r w:rsidRPr="00BA2A29">
        <w:rPr>
          <w:rFonts w:ascii="Amnesty Trade Gothic" w:eastAsia="Times New Roman" w:hAnsi="Amnesty Trade Gothic" w:cs="Calibri"/>
          <w:lang w:val="en-GB" w:eastAsia="nl-NL"/>
        </w:rPr>
        <w:t>Luri</w:t>
      </w:r>
      <w:proofErr w:type="spellEnd"/>
      <w:r w:rsidRPr="00BA2A29">
        <w:rPr>
          <w:rFonts w:ascii="Amnesty Trade Gothic" w:eastAsia="Times New Roman" w:hAnsi="Amnesty Trade Gothic" w:cs="Calibri"/>
          <w:lang w:val="en-GB" w:eastAsia="nl-NL"/>
        </w:rPr>
        <w:t>, a highly secretive NSS base outside South Sudan’s capital, Juba. The images show Chinese cartridges manufactured in 2016, after China’s last acknowledged sale to South Sudan. Either these cartridges breached the arms embargo, were secretly sold beforehand, or were acquired from a third-party seller who would have broken the embargo or illicitly diverted the ammunition.</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 xml:space="preserve">Small arms imports are not the only likely violations. Sources have told Amnesty International that at the time the arms embargo was established, the South Sudan government’s fleet of Mi-24 attack helicopters was dysfunctional and grounded. Since then it has acquired spare parts to refurbish the helicopters, violating the arms embargo. </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 xml:space="preserve">Satellite imagery analysis by Amnesty International shows that several of the helicopters underwent significant maintenance at </w:t>
      </w:r>
      <w:proofErr w:type="spellStart"/>
      <w:r w:rsidRPr="00BA2A29">
        <w:rPr>
          <w:rFonts w:ascii="Amnesty Trade Gothic" w:eastAsia="Times New Roman" w:hAnsi="Amnesty Trade Gothic" w:cs="Calibri"/>
          <w:lang w:val="en-GB" w:eastAsia="nl-NL"/>
        </w:rPr>
        <w:t>Luri</w:t>
      </w:r>
      <w:proofErr w:type="spellEnd"/>
      <w:r w:rsidRPr="00BA2A29">
        <w:rPr>
          <w:rFonts w:ascii="Amnesty Trade Gothic" w:eastAsia="Times New Roman" w:hAnsi="Amnesty Trade Gothic" w:cs="Calibri"/>
          <w:lang w:val="en-GB" w:eastAsia="nl-NL"/>
        </w:rPr>
        <w:t xml:space="preserve"> and Juba International Airport in October 2018 and have been flown several times since. Two aircraft were missing twice from the ramp in Juba, on 4 March and 10 March 2019, and one was missing on 10 February 2020. There are many reasons the aircraft could have flown, but it is noteworthy that in March 2019, fighting took place against the National Salvation Front in Yei, in the southern part of the country. The Mi-24s are especially problematic in the context of South Sudan, where the heavy armed gunships have unfettered opportunity to strafe ground targets with rockets and machine guns and have been used in </w:t>
      </w:r>
      <w:hyperlink r:id="rId8" w:tgtFrame="_blank" w:history="1">
        <w:r w:rsidRPr="00BA2A29">
          <w:rPr>
            <w:rFonts w:ascii="Amnesty Trade Gothic" w:eastAsia="Times New Roman" w:hAnsi="Amnesty Trade Gothic" w:cs="Calibri"/>
            <w:color w:val="0000FF"/>
            <w:u w:val="single"/>
            <w:lang w:val="en-GB" w:eastAsia="nl-NL"/>
          </w:rPr>
          <w:t>attacks that have unlawfully killed and injured civilians</w:t>
        </w:r>
      </w:hyperlink>
      <w:r w:rsidRPr="00BA2A29">
        <w:rPr>
          <w:rFonts w:ascii="Amnesty Trade Gothic" w:eastAsia="Times New Roman" w:hAnsi="Amnesty Trade Gothic" w:cs="Calibri"/>
          <w:lang w:val="en-GB" w:eastAsia="nl-NL"/>
        </w:rPr>
        <w:t>.</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“Just one of these attack helicopters costs USD $36 million, and parts and maintenance come at a premium, particularly when these components violate a UN arms embargo.</w:t>
      </w:r>
      <w:r w:rsidRPr="00BA2A29">
        <w:rPr>
          <w:rFonts w:ascii="Amnesty Trade Gothic" w:eastAsia="Times New Roman" w:hAnsi="Amnesty Trade Gothic" w:cs="Calibri"/>
          <w:sz w:val="20"/>
          <w:szCs w:val="20"/>
          <w:lang w:val="en-GB" w:eastAsia="nl-NL"/>
        </w:rPr>
        <w:t xml:space="preserve"> </w:t>
      </w:r>
      <w:r w:rsidRPr="00BA2A29">
        <w:rPr>
          <w:rFonts w:ascii="Amnesty Trade Gothic" w:eastAsia="Times New Roman" w:hAnsi="Amnesty Trade Gothic" w:cs="Calibri"/>
          <w:lang w:val="en-GB" w:eastAsia="nl-NL"/>
        </w:rPr>
        <w:t>Given the tremendous challenges facing South Sudan’s grossly under-funded health and social welfare systems – particularly in responding to the COVID-19 pandemic – priority must be given to protecting people's health and livelihoods, rather than purchasing and importing arms.</w:t>
      </w:r>
      <w:r w:rsidRPr="00BA2A29">
        <w:rPr>
          <w:rFonts w:ascii="Amnesty Trade Gothic" w:eastAsia="Times New Roman" w:hAnsi="Amnesty Trade Gothic" w:cs="Calibri"/>
          <w:sz w:val="20"/>
          <w:szCs w:val="20"/>
          <w:lang w:val="en-GB" w:eastAsia="nl-NL"/>
        </w:rPr>
        <w:t xml:space="preserve"> </w:t>
      </w:r>
      <w:r w:rsidRPr="00BA2A29">
        <w:rPr>
          <w:rFonts w:ascii="Amnesty Trade Gothic" w:eastAsia="Times New Roman" w:hAnsi="Amnesty Trade Gothic" w:cs="Calibri"/>
          <w:lang w:val="en-GB" w:eastAsia="nl-NL"/>
        </w:rPr>
        <w:t xml:space="preserve">The embargo must remain, be strengthened and independent monitors based in South Sudan must be mandated to inspect exempted shipments,” said </w:t>
      </w:r>
      <w:proofErr w:type="spellStart"/>
      <w:r w:rsidRPr="00BA2A29">
        <w:rPr>
          <w:rFonts w:ascii="Amnesty Trade Gothic" w:eastAsia="Times New Roman" w:hAnsi="Amnesty Trade Gothic" w:cs="Calibri"/>
          <w:lang w:val="en-GB" w:eastAsia="nl-NL"/>
        </w:rPr>
        <w:t>Deprose</w:t>
      </w:r>
      <w:proofErr w:type="spellEnd"/>
      <w:r w:rsidRPr="00BA2A29">
        <w:rPr>
          <w:rFonts w:ascii="Amnesty Trade Gothic" w:eastAsia="Times New Roman" w:hAnsi="Amnesty Trade Gothic" w:cs="Calibri"/>
          <w:lang w:val="en-GB" w:eastAsia="nl-NL"/>
        </w:rPr>
        <w:t xml:space="preserve"> </w:t>
      </w:r>
      <w:proofErr w:type="spellStart"/>
      <w:r w:rsidRPr="00BA2A29">
        <w:rPr>
          <w:rFonts w:ascii="Amnesty Trade Gothic" w:eastAsia="Times New Roman" w:hAnsi="Amnesty Trade Gothic" w:cs="Calibri"/>
          <w:lang w:val="en-GB" w:eastAsia="nl-NL"/>
        </w:rPr>
        <w:t>Muchena</w:t>
      </w:r>
      <w:proofErr w:type="spellEnd"/>
      <w:r w:rsidRPr="00BA2A29">
        <w:rPr>
          <w:rFonts w:ascii="Amnesty Trade Gothic" w:eastAsia="Times New Roman" w:hAnsi="Amnesty Trade Gothic" w:cs="Calibri"/>
          <w:lang w:val="en-GB" w:eastAsia="nl-NL"/>
        </w:rPr>
        <w:t>.</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b/>
          <w:bCs/>
          <w:lang w:val="en-GB" w:eastAsia="nl-NL"/>
        </w:rPr>
        <w:t>Weapons hidden from monitors</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As part of the Revitalized Agreement on the Resolution of the Conflict in the Republic of South Sudan (R-ARCSS) signed in September 2018, government and opposition forces committed to moving troops to joint cantonment sites, turning in their weapons to independently monitored armouries, and beginning a training process to form unified forces as a step towards building a new military.</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However, Amnesty International investigators did not find this disarmament process occurring at any of the 12 sites visited. Some fighters did not bring their weapons to the cantonment sites, as a wariness of the peace process prompted SSPDF and opposition forces to retain their arms. In other cases, fighters arrived with weapons but then hid them away in their dwellings rather than turn them in.</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 xml:space="preserve">The only site that had a nominally established armoury was </w:t>
      </w:r>
      <w:proofErr w:type="spellStart"/>
      <w:r w:rsidRPr="00BA2A29">
        <w:rPr>
          <w:rFonts w:ascii="Amnesty Trade Gothic" w:eastAsia="Times New Roman" w:hAnsi="Amnesty Trade Gothic" w:cs="Calibri"/>
          <w:lang w:val="en-GB" w:eastAsia="nl-NL"/>
        </w:rPr>
        <w:t>Gorom</w:t>
      </w:r>
      <w:proofErr w:type="spellEnd"/>
      <w:r w:rsidRPr="00BA2A29">
        <w:rPr>
          <w:rFonts w:ascii="Amnesty Trade Gothic" w:eastAsia="Times New Roman" w:hAnsi="Amnesty Trade Gothic" w:cs="Calibri"/>
          <w:lang w:val="en-GB" w:eastAsia="nl-NL"/>
        </w:rPr>
        <w:t>, where the special VIP protection force is being formed and trained. In a presentation to diplomats and independent ceasefire monitors, the brigadier general leading the training there said they had dedicated four shipping containers to store weapons. However, when Amnesty International researchers requested the containers be opened, they discovered they were all stuffed with bags of grain stacked to the ceiling, and only a handful of small arms were laid against the door of a single container.</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lastRenderedPageBreak/>
        <w:t xml:space="preserve">The government carefully orchestrates what monitors can see and blocks access to strategic sites, thereby effectively largely controlling what information is reported to IGAD. For example, in December 2018, when three ceasefire monitors and their driver attempted to gain entry to </w:t>
      </w:r>
      <w:proofErr w:type="spellStart"/>
      <w:r w:rsidRPr="00BA2A29">
        <w:rPr>
          <w:rFonts w:ascii="Amnesty Trade Gothic" w:eastAsia="Times New Roman" w:hAnsi="Amnesty Trade Gothic" w:cs="Calibri"/>
          <w:lang w:val="en-GB" w:eastAsia="nl-NL"/>
        </w:rPr>
        <w:t>Luri</w:t>
      </w:r>
      <w:proofErr w:type="spellEnd"/>
      <w:r w:rsidRPr="00BA2A29">
        <w:rPr>
          <w:rFonts w:ascii="Amnesty Trade Gothic" w:eastAsia="Times New Roman" w:hAnsi="Amnesty Trade Gothic" w:cs="Calibri"/>
          <w:lang w:val="en-GB" w:eastAsia="nl-NL"/>
        </w:rPr>
        <w:t>, NSS officers arbitrarily detained them, blindfolding, handcuffing and physically assaulting them. The monitors were turned away after NSS agents stole their money and valuables.</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b/>
          <w:bCs/>
          <w:lang w:val="en-GB" w:eastAsia="nl-NL"/>
        </w:rPr>
        <w:t>Child soldiers and other violations</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 xml:space="preserve">During the investigation, Amnesty International observed child soldiers present in at least two cantonment and training sites, within ranks of government and opposition forces, including the VIP protection force. UNICEF estimates there are 19,000 children used by armed forces and armed groups in South Sudan as of late July 2019. Only 53 have been released from </w:t>
      </w:r>
      <w:r w:rsidRPr="00BA2A29">
        <w:rPr>
          <w:rFonts w:ascii="Amnesty Trade Gothic" w:eastAsia="Times New Roman" w:hAnsi="Amnesty Trade Gothic" w:cs="Calibri"/>
          <w:color w:val="000000"/>
          <w:shd w:val="clear" w:color="auto" w:fill="FFFFFF"/>
          <w:lang w:val="en-GB" w:eastAsia="nl-NL"/>
        </w:rPr>
        <w:t>barracks, bases and cantonment sites as at 7 February 2020</w:t>
      </w:r>
      <w:r w:rsidRPr="00BA2A29">
        <w:rPr>
          <w:rFonts w:ascii="Amnesty Trade Gothic" w:eastAsia="Times New Roman" w:hAnsi="Amnesty Trade Gothic" w:cs="Calibri"/>
          <w:lang w:val="en-GB" w:eastAsia="nl-NL"/>
        </w:rPr>
        <w:t xml:space="preserve">. </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 xml:space="preserve">In February 2020, the government signed an action plan with the UN to end and prevent all grave violations against children. The SPLA-IO and SSOA endorsed the plan which will apply to the opposition forces as they unify with government forces. Two weeks after the signing of the action plan, on 26 February, 15 children associated with armed forces and armed groups were released, but more needs to be done to end the perpetration of violations against children affected by conflict and holding those responsible for it to account.  </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 xml:space="preserve">Besides blatant UN arms embargo violations, the Government of South Sudan has also violated sales agreements for legally acquired weapons. In 2014, it purchased armoured vehicles from STREIT Group, a Canadian company with a major manufacturing plant in the United Arab Emirates that typically supplies African countries. At the time of the sale, the Government of South Sudan promised only to use the vehicles for policing. </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 xml:space="preserve">However, photographs obtained by Amnesty International show the vehicles being used in military operations against opposition forces, in violation of the sales agreement. And during its recent field investigation, Amnesty International researchers observed one STREIT Typhoon armoured vehicle in Western </w:t>
      </w:r>
      <w:proofErr w:type="spellStart"/>
      <w:r w:rsidRPr="00BA2A29">
        <w:rPr>
          <w:rFonts w:ascii="Amnesty Trade Gothic" w:eastAsia="Times New Roman" w:hAnsi="Amnesty Trade Gothic" w:cs="Calibri"/>
          <w:lang w:val="en-GB" w:eastAsia="nl-NL"/>
        </w:rPr>
        <w:t>Equatoria</w:t>
      </w:r>
      <w:proofErr w:type="spellEnd"/>
      <w:r w:rsidRPr="00BA2A29">
        <w:rPr>
          <w:rFonts w:ascii="Amnesty Trade Gothic" w:eastAsia="Times New Roman" w:hAnsi="Amnesty Trade Gothic" w:cs="Calibri"/>
          <w:lang w:val="en-GB" w:eastAsia="nl-NL"/>
        </w:rPr>
        <w:t xml:space="preserve"> State in the south-west of the country, a tense strategic area that saw persistent fighting from 2016 until 2019. This shows that the government continues its practice of illicit diversion.</w:t>
      </w:r>
      <w:r w:rsidRPr="00BA2A29">
        <w:rPr>
          <w:rFonts w:ascii="Amnesty Trade Gothic" w:eastAsia="Times New Roman" w:hAnsi="Amnesty Trade Gothic" w:cs="Calibri"/>
          <w:lang w:val="en-GB" w:eastAsia="nl-NL"/>
        </w:rPr>
        <w:br/>
      </w:r>
      <w:r w:rsidRPr="00BA2A29">
        <w:rPr>
          <w:rFonts w:ascii="Amnesty Trade Gothic" w:eastAsia="Times New Roman" w:hAnsi="Amnesty Trade Gothic" w:cs="Calibri"/>
          <w:lang w:val="en-GB" w:eastAsia="nl-NL"/>
        </w:rPr>
        <w:br/>
        <w:t xml:space="preserve">“Until forces in South Sudan stop illegally concealing weapons, and use the ones they have responsibly, the arms embargo must stay in place. The security situation in South Sudan is too fragile while basic international norms, such as the prohibition of the recruitment and use of child soldiers, continue to be violated. South Sudan must seriously tackle these problems and the UN Security Council must renew the arms embargo to stem the flow of weapons into the country,” said </w:t>
      </w:r>
      <w:proofErr w:type="spellStart"/>
      <w:r w:rsidRPr="00BA2A29">
        <w:rPr>
          <w:rFonts w:ascii="Amnesty Trade Gothic" w:eastAsia="Times New Roman" w:hAnsi="Amnesty Trade Gothic" w:cs="Calibri"/>
          <w:lang w:val="en-GB" w:eastAsia="nl-NL"/>
        </w:rPr>
        <w:t>Deprose</w:t>
      </w:r>
      <w:proofErr w:type="spellEnd"/>
      <w:r w:rsidRPr="00BA2A29">
        <w:rPr>
          <w:rFonts w:ascii="Amnesty Trade Gothic" w:eastAsia="Times New Roman" w:hAnsi="Amnesty Trade Gothic" w:cs="Calibri"/>
          <w:lang w:val="en-GB" w:eastAsia="nl-NL"/>
        </w:rPr>
        <w:t xml:space="preserve"> </w:t>
      </w:r>
      <w:proofErr w:type="spellStart"/>
      <w:r w:rsidRPr="00BA2A29">
        <w:rPr>
          <w:rFonts w:ascii="Amnesty Trade Gothic" w:eastAsia="Times New Roman" w:hAnsi="Amnesty Trade Gothic" w:cs="Calibri"/>
          <w:lang w:val="en-GB" w:eastAsia="nl-NL"/>
        </w:rPr>
        <w:t>Muchena</w:t>
      </w:r>
      <w:proofErr w:type="spellEnd"/>
      <w:r w:rsidRPr="00BA2A29">
        <w:rPr>
          <w:rFonts w:ascii="Amnesty Trade Gothic" w:eastAsia="Times New Roman" w:hAnsi="Amnesty Trade Gothic" w:cs="Calibri"/>
          <w:lang w:val="en-GB" w:eastAsia="nl-NL"/>
        </w:rPr>
        <w:t>.</w:t>
      </w:r>
    </w:p>
    <w:p w14:paraId="2F2329E9" w14:textId="77777777" w:rsidR="00C45979" w:rsidRPr="00BA2A29" w:rsidRDefault="00BA2A29">
      <w:pPr>
        <w:rPr>
          <w:lang w:val="en-US"/>
        </w:rPr>
      </w:pPr>
      <w:bookmarkStart w:id="0" w:name="_GoBack"/>
      <w:bookmarkEnd w:id="0"/>
    </w:p>
    <w:sectPr w:rsidR="00C45979" w:rsidRPr="00BA2A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4F163" w14:textId="77777777" w:rsidR="00BA2A29" w:rsidRDefault="00BA2A29" w:rsidP="00BA2A29">
      <w:pPr>
        <w:spacing w:after="0" w:line="240" w:lineRule="auto"/>
      </w:pPr>
      <w:r>
        <w:separator/>
      </w:r>
    </w:p>
  </w:endnote>
  <w:endnote w:type="continuationSeparator" w:id="0">
    <w:p w14:paraId="39A04280" w14:textId="77777777" w:rsidR="00BA2A29" w:rsidRDefault="00BA2A29" w:rsidP="00BA2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DA4D2" w14:textId="77777777" w:rsidR="00BA2A29" w:rsidRDefault="00BA2A29" w:rsidP="00BA2A29">
      <w:pPr>
        <w:spacing w:after="0" w:line="240" w:lineRule="auto"/>
      </w:pPr>
      <w:r>
        <w:separator/>
      </w:r>
    </w:p>
  </w:footnote>
  <w:footnote w:type="continuationSeparator" w:id="0">
    <w:p w14:paraId="03CFBBE4" w14:textId="77777777" w:rsidR="00BA2A29" w:rsidRDefault="00BA2A29" w:rsidP="00BA2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2436C"/>
    <w:multiLevelType w:val="multilevel"/>
    <w:tmpl w:val="7E28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29"/>
    <w:rsid w:val="0004596B"/>
    <w:rsid w:val="001435B2"/>
    <w:rsid w:val="001A5CB5"/>
    <w:rsid w:val="005C041D"/>
    <w:rsid w:val="005F6639"/>
    <w:rsid w:val="00773C22"/>
    <w:rsid w:val="007F0707"/>
    <w:rsid w:val="009E5FA8"/>
    <w:rsid w:val="00BA2A29"/>
    <w:rsid w:val="00C317C8"/>
    <w:rsid w:val="00DB5224"/>
    <w:rsid w:val="00FA50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8E164"/>
  <w15:chartTrackingRefBased/>
  <w15:docId w15:val="{2A9E0AE1-5836-4D2F-A84D-81A0A957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A2A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A2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news/2016/10/south-sudan-deliberate-killings-by-government-troops-as-un-forces-fail-to-protect-civilians/" TargetMode="External"/><Relationship Id="rId3" Type="http://schemas.openxmlformats.org/officeDocument/2006/relationships/settings" Target="settings.xml"/><Relationship Id="rId7" Type="http://schemas.openxmlformats.org/officeDocument/2006/relationships/hyperlink" Target="https://www.amnesty.org/en/latest/news/2018/09/war-crimes-in-unity-state-south-sud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1533</Words>
  <Characters>8432</Characters>
  <Application>Microsoft Office Word</Application>
  <DocSecurity>0</DocSecurity>
  <Lines>70</Lines>
  <Paragraphs>19</Paragraphs>
  <ScaleCrop>false</ScaleCrop>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Booij</dc:creator>
  <cp:keywords/>
  <dc:description/>
  <cp:lastModifiedBy>Bernadette Booij</cp:lastModifiedBy>
  <cp:revision>1</cp:revision>
  <dcterms:created xsi:type="dcterms:W3CDTF">2020-04-28T12:38:00Z</dcterms:created>
  <dcterms:modified xsi:type="dcterms:W3CDTF">2020-04-28T12:46:00Z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b.Booij@amnesty.nl</vt:lpwstr>
  </property>
  <property fmtid="{D5CDD505-2E9C-101B-9397-08002B2CF9AE}" pid="5" name="MSIP_Label_ab085100-56a4-4662-94ad-723e9994b959_SetDate">
    <vt:lpwstr>2020-04-28T12:46:35.3257773Z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ies>
</file>