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6D328" w14:textId="77777777" w:rsidR="001D7963" w:rsidRPr="00950F71" w:rsidRDefault="001D7963" w:rsidP="001D7963">
      <w:pPr>
        <w:rPr>
          <w:rFonts w:ascii="Amnesty Trade Gothic" w:hAnsi="Amnesty Trade Gothic"/>
          <w:b/>
          <w:sz w:val="40"/>
          <w:szCs w:val="40"/>
        </w:rPr>
      </w:pPr>
      <w:bookmarkStart w:id="0" w:name="_GoBack"/>
      <w:bookmarkEnd w:id="0"/>
      <w:r w:rsidRPr="00950F71">
        <w:rPr>
          <w:rFonts w:ascii="Amnesty Trade Gothic" w:hAnsi="Amnesty Trade Gothic"/>
          <w:b/>
          <w:sz w:val="40"/>
          <w:szCs w:val="40"/>
        </w:rPr>
        <w:t>AMNESTY INTERNATIONAL</w:t>
      </w:r>
    </w:p>
    <w:p w14:paraId="3394A73E" w14:textId="30F6A054" w:rsidR="001D7963" w:rsidRPr="00950F71" w:rsidRDefault="002D570E" w:rsidP="001D7963">
      <w:pPr>
        <w:rPr>
          <w:rFonts w:ascii="Amnesty Trade Gothic" w:hAnsi="Amnesty Trade Gothic"/>
          <w:b/>
          <w:sz w:val="36"/>
          <w:szCs w:val="36"/>
        </w:rPr>
      </w:pPr>
      <w:r w:rsidRPr="00950F71">
        <w:rPr>
          <w:rFonts w:ascii="Amnesty Trade Gothic" w:hAnsi="Amnesty Trade Gothic"/>
          <w:b/>
          <w:sz w:val="36"/>
          <w:szCs w:val="36"/>
        </w:rPr>
        <w:t>FACTS AND FIGURES</w:t>
      </w:r>
    </w:p>
    <w:p w14:paraId="34AB76BA" w14:textId="77777777" w:rsidR="002D570E" w:rsidRPr="00950F71" w:rsidRDefault="002D570E" w:rsidP="001D7963">
      <w:pPr>
        <w:rPr>
          <w:rFonts w:ascii="Amnesty Trade Gothic" w:hAnsi="Amnesty Trade Gothic"/>
          <w:sz w:val="20"/>
          <w:szCs w:val="20"/>
        </w:rPr>
      </w:pPr>
    </w:p>
    <w:p w14:paraId="12DEFBB4" w14:textId="54D5903F" w:rsidR="001D7963" w:rsidRPr="00950F71" w:rsidRDefault="00CF43AF" w:rsidP="001D7963">
      <w:pPr>
        <w:rPr>
          <w:rFonts w:ascii="Amnesty Trade Gothic" w:hAnsi="Amnesty Trade Gothic"/>
          <w:b/>
          <w:color w:val="FF0000"/>
          <w:sz w:val="20"/>
          <w:szCs w:val="20"/>
        </w:rPr>
      </w:pPr>
      <w:r w:rsidRPr="00950F71">
        <w:rPr>
          <w:rFonts w:ascii="Amnesty Trade Gothic" w:hAnsi="Amnesty Trade Gothic"/>
          <w:b/>
          <w:color w:val="FF0000"/>
          <w:sz w:val="20"/>
          <w:szCs w:val="20"/>
        </w:rPr>
        <w:t xml:space="preserve">EMBARGO: Wednesday 13 September 2017 at 11:00 </w:t>
      </w:r>
      <w:r w:rsidR="008E1696" w:rsidRPr="00950F71">
        <w:rPr>
          <w:rFonts w:ascii="Amnesty Trade Gothic" w:hAnsi="Amnesty Trade Gothic"/>
          <w:b/>
          <w:color w:val="FF0000"/>
          <w:sz w:val="20"/>
          <w:szCs w:val="20"/>
        </w:rPr>
        <w:t>Lima</w:t>
      </w:r>
      <w:r w:rsidRPr="00950F71">
        <w:rPr>
          <w:rFonts w:ascii="Amnesty Trade Gothic" w:hAnsi="Amnesty Trade Gothic"/>
          <w:b/>
          <w:color w:val="FF0000"/>
          <w:sz w:val="20"/>
          <w:szCs w:val="20"/>
        </w:rPr>
        <w:t xml:space="preserve"> (16:00 GMT)</w:t>
      </w:r>
    </w:p>
    <w:p w14:paraId="4FE30B0B" w14:textId="77777777" w:rsidR="00CF43AF" w:rsidRPr="00950F71" w:rsidRDefault="00CF43AF" w:rsidP="001D7963">
      <w:pPr>
        <w:rPr>
          <w:rFonts w:ascii="Amnesty Trade Gothic" w:hAnsi="Amnesty Trade Gothic"/>
          <w:sz w:val="20"/>
          <w:szCs w:val="20"/>
        </w:rPr>
      </w:pPr>
    </w:p>
    <w:p w14:paraId="0F6ADC05" w14:textId="15323F8C" w:rsidR="001D7963" w:rsidRPr="00950F71" w:rsidRDefault="001D7963" w:rsidP="001D7963">
      <w:pPr>
        <w:rPr>
          <w:rFonts w:ascii="Amnesty Trade Gothic" w:hAnsi="Amnesty Trade Gothic"/>
          <w:b/>
          <w:sz w:val="22"/>
          <w:szCs w:val="22"/>
        </w:rPr>
      </w:pPr>
      <w:r w:rsidRPr="00950F71">
        <w:rPr>
          <w:rFonts w:ascii="Amnesty Trade Gothic" w:hAnsi="Amnesty Trade Gothic"/>
          <w:b/>
          <w:sz w:val="22"/>
          <w:szCs w:val="22"/>
        </w:rPr>
        <w:t xml:space="preserve">Peru: </w:t>
      </w:r>
      <w:r w:rsidR="002D570E" w:rsidRPr="00950F71">
        <w:rPr>
          <w:rFonts w:ascii="Amnesty Trade Gothic" w:hAnsi="Amnesty Trade Gothic"/>
          <w:b/>
          <w:sz w:val="22"/>
          <w:szCs w:val="22"/>
        </w:rPr>
        <w:t xml:space="preserve">Toxic </w:t>
      </w:r>
      <w:r w:rsidR="00A01D87" w:rsidRPr="00950F71">
        <w:rPr>
          <w:rFonts w:ascii="Amnesty Trade Gothic" w:hAnsi="Amnesty Trade Gothic"/>
          <w:b/>
          <w:sz w:val="22"/>
          <w:szCs w:val="22"/>
        </w:rPr>
        <w:t>S</w:t>
      </w:r>
      <w:r w:rsidR="002D570E" w:rsidRPr="00950F71">
        <w:rPr>
          <w:rFonts w:ascii="Amnesty Trade Gothic" w:hAnsi="Amnesty Trade Gothic"/>
          <w:b/>
          <w:sz w:val="22"/>
          <w:szCs w:val="22"/>
        </w:rPr>
        <w:t xml:space="preserve">tate </w:t>
      </w:r>
      <w:r w:rsidRPr="00950F71">
        <w:rPr>
          <w:rFonts w:ascii="Amnesty Trade Gothic" w:hAnsi="Amnesty Trade Gothic"/>
          <w:b/>
          <w:sz w:val="22"/>
          <w:szCs w:val="22"/>
        </w:rPr>
        <w:t>in numbers</w:t>
      </w:r>
    </w:p>
    <w:p w14:paraId="11876511" w14:textId="77777777" w:rsidR="001D7963" w:rsidRPr="00950F71" w:rsidRDefault="001D7963" w:rsidP="001D7963">
      <w:pPr>
        <w:rPr>
          <w:rFonts w:ascii="Amnesty Trade Gothic" w:hAnsi="Amnesty Trade Gothic"/>
          <w:sz w:val="20"/>
          <w:szCs w:val="20"/>
        </w:rPr>
      </w:pPr>
    </w:p>
    <w:p w14:paraId="72AC75AB" w14:textId="0477933B" w:rsidR="008F4387" w:rsidRPr="00950F71" w:rsidRDefault="002D570E" w:rsidP="001D7963">
      <w:pPr>
        <w:rPr>
          <w:rFonts w:ascii="Amnesty Trade Gothic" w:hAnsi="Amnesty Trade Gothic"/>
          <w:b/>
          <w:sz w:val="20"/>
          <w:szCs w:val="20"/>
          <w:u w:val="single"/>
        </w:rPr>
      </w:pPr>
      <w:r w:rsidRPr="00950F71">
        <w:rPr>
          <w:rFonts w:ascii="Amnesty Trade Gothic" w:hAnsi="Amnesty Trade Gothic"/>
          <w:b/>
          <w:sz w:val="20"/>
          <w:szCs w:val="20"/>
          <w:u w:val="single"/>
        </w:rPr>
        <w:t xml:space="preserve">Indigenous </w:t>
      </w:r>
      <w:r w:rsidR="008F4387" w:rsidRPr="00950F71">
        <w:rPr>
          <w:rFonts w:ascii="Amnesty Trade Gothic" w:hAnsi="Amnesty Trade Gothic"/>
          <w:b/>
          <w:sz w:val="20"/>
          <w:szCs w:val="20"/>
          <w:u w:val="single"/>
        </w:rPr>
        <w:t>Population</w:t>
      </w:r>
    </w:p>
    <w:p w14:paraId="112F4FF3" w14:textId="77777777" w:rsidR="008F4387" w:rsidRPr="00950F71" w:rsidRDefault="008F4387" w:rsidP="001D7963">
      <w:pPr>
        <w:rPr>
          <w:rFonts w:ascii="Amnesty Trade Gothic" w:hAnsi="Amnesty Trade Gothic"/>
          <w:sz w:val="20"/>
          <w:szCs w:val="20"/>
        </w:rPr>
      </w:pPr>
    </w:p>
    <w:p w14:paraId="216E5D4E" w14:textId="042F5D11" w:rsidR="008F4387" w:rsidRPr="00950F71" w:rsidRDefault="00710EBB" w:rsidP="001D7963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31 million</w:t>
      </w:r>
      <w:r w:rsidRPr="00950F71">
        <w:rPr>
          <w:rFonts w:ascii="Amnesty Trade Gothic" w:hAnsi="Amnesty Trade Gothic"/>
          <w:sz w:val="20"/>
          <w:szCs w:val="20"/>
        </w:rPr>
        <w:t xml:space="preserve"> –</w:t>
      </w:r>
      <w:r w:rsidR="002D570E" w:rsidRPr="00950F71">
        <w:rPr>
          <w:rFonts w:ascii="Amnesty Trade Gothic" w:hAnsi="Amnesty Trade Gothic"/>
          <w:sz w:val="20"/>
          <w:szCs w:val="20"/>
        </w:rPr>
        <w:t xml:space="preserve"> </w:t>
      </w:r>
      <w:r w:rsidR="0034309C" w:rsidRPr="00950F71">
        <w:rPr>
          <w:rFonts w:ascii="Amnesty Trade Gothic" w:hAnsi="Amnesty Trade Gothic"/>
          <w:sz w:val="20"/>
          <w:szCs w:val="20"/>
        </w:rPr>
        <w:t xml:space="preserve">Peru’s </w:t>
      </w:r>
      <w:r w:rsidR="002D570E" w:rsidRPr="00950F71">
        <w:rPr>
          <w:rFonts w:ascii="Amnesty Trade Gothic" w:hAnsi="Amnesty Trade Gothic"/>
          <w:sz w:val="20"/>
          <w:szCs w:val="20"/>
        </w:rPr>
        <w:t>population</w:t>
      </w:r>
      <w:r w:rsidR="00A01D87" w:rsidRPr="00950F71">
        <w:rPr>
          <w:rFonts w:ascii="Amnesty Trade Gothic" w:hAnsi="Amnesty Trade Gothic"/>
          <w:sz w:val="20"/>
          <w:szCs w:val="20"/>
        </w:rPr>
        <w:t xml:space="preserve"> </w:t>
      </w:r>
      <w:r w:rsidR="002D570E" w:rsidRPr="00950F71">
        <w:rPr>
          <w:rFonts w:ascii="Amnesty Trade Gothic" w:hAnsi="Amnesty Trade Gothic"/>
          <w:sz w:val="20"/>
          <w:szCs w:val="20"/>
        </w:rPr>
        <w:t>(UN Data, 2016).</w:t>
      </w:r>
    </w:p>
    <w:p w14:paraId="4CD4F792" w14:textId="77777777" w:rsidR="00710EBB" w:rsidRPr="00950F71" w:rsidRDefault="00710EBB" w:rsidP="001D7963">
      <w:pPr>
        <w:rPr>
          <w:rFonts w:ascii="Amnesty Trade Gothic" w:hAnsi="Amnesty Trade Gothic"/>
          <w:sz w:val="20"/>
          <w:szCs w:val="20"/>
        </w:rPr>
      </w:pPr>
    </w:p>
    <w:p w14:paraId="074F04F5" w14:textId="781DADAF" w:rsidR="00147C0F" w:rsidRPr="00950F71" w:rsidRDefault="008F4387" w:rsidP="001D7963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 xml:space="preserve">4 </w:t>
      </w:r>
      <w:r w:rsidR="00147C0F" w:rsidRPr="00950F71">
        <w:rPr>
          <w:rFonts w:ascii="Amnesty Trade Gothic" w:hAnsi="Amnesty Trade Gothic"/>
          <w:b/>
          <w:sz w:val="20"/>
          <w:szCs w:val="20"/>
        </w:rPr>
        <w:t>million</w:t>
      </w:r>
      <w:r w:rsidR="00147C0F" w:rsidRPr="00950F71">
        <w:rPr>
          <w:rFonts w:ascii="Amnesty Trade Gothic" w:hAnsi="Amnesty Trade Gothic"/>
          <w:sz w:val="20"/>
          <w:szCs w:val="20"/>
        </w:rPr>
        <w:t xml:space="preserve"> – number of </w:t>
      </w:r>
      <w:r w:rsidR="00A01D87" w:rsidRPr="00950F71">
        <w:rPr>
          <w:rFonts w:ascii="Amnesty Trade Gothic" w:hAnsi="Amnesty Trade Gothic"/>
          <w:sz w:val="20"/>
          <w:szCs w:val="20"/>
        </w:rPr>
        <w:t>I</w:t>
      </w:r>
      <w:r w:rsidR="00147C0F" w:rsidRPr="00950F71">
        <w:rPr>
          <w:rFonts w:ascii="Amnesty Trade Gothic" w:hAnsi="Amnesty Trade Gothic"/>
          <w:sz w:val="20"/>
          <w:szCs w:val="20"/>
        </w:rPr>
        <w:t xml:space="preserve">ndigenous </w:t>
      </w:r>
      <w:r w:rsidR="0034309C" w:rsidRPr="00950F71">
        <w:rPr>
          <w:rFonts w:ascii="Amnesty Trade Gothic" w:hAnsi="Amnesty Trade Gothic"/>
          <w:sz w:val="20"/>
          <w:szCs w:val="20"/>
        </w:rPr>
        <w:t>P</w:t>
      </w:r>
      <w:r w:rsidR="00147C0F" w:rsidRPr="00950F71">
        <w:rPr>
          <w:rFonts w:ascii="Amnesty Trade Gothic" w:hAnsi="Amnesty Trade Gothic"/>
          <w:sz w:val="20"/>
          <w:szCs w:val="20"/>
        </w:rPr>
        <w:t xml:space="preserve">eople living in Peru (3,176,227 in the Andean region and 332,975 in the </w:t>
      </w:r>
      <w:r w:rsidR="00364D57" w:rsidRPr="00950F71">
        <w:rPr>
          <w:rFonts w:ascii="Amnesty Trade Gothic" w:hAnsi="Amnesty Trade Gothic"/>
          <w:sz w:val="20"/>
          <w:szCs w:val="20"/>
        </w:rPr>
        <w:t>A</w:t>
      </w:r>
      <w:r w:rsidR="00147C0F" w:rsidRPr="00950F71">
        <w:rPr>
          <w:rFonts w:ascii="Amnesty Trade Gothic" w:hAnsi="Amnesty Trade Gothic"/>
          <w:sz w:val="20"/>
          <w:szCs w:val="20"/>
        </w:rPr>
        <w:t xml:space="preserve">mazon region) </w:t>
      </w:r>
      <w:r w:rsidR="002D570E" w:rsidRPr="00950F71">
        <w:rPr>
          <w:rFonts w:ascii="Amnesty Trade Gothic" w:hAnsi="Amnesty Trade Gothic"/>
          <w:sz w:val="20"/>
          <w:szCs w:val="20"/>
        </w:rPr>
        <w:t>(</w:t>
      </w:r>
      <w:r w:rsidR="00147C0F" w:rsidRPr="00950F71">
        <w:rPr>
          <w:rFonts w:ascii="Amnesty Trade Gothic" w:hAnsi="Amnesty Trade Gothic"/>
          <w:sz w:val="20"/>
          <w:szCs w:val="20"/>
        </w:rPr>
        <w:t xml:space="preserve">Instituto Nacional de </w:t>
      </w:r>
      <w:proofErr w:type="spellStart"/>
      <w:r w:rsidR="00147C0F" w:rsidRPr="00950F71">
        <w:rPr>
          <w:rFonts w:ascii="Amnesty Trade Gothic" w:hAnsi="Amnesty Trade Gothic"/>
          <w:sz w:val="20"/>
          <w:szCs w:val="20"/>
        </w:rPr>
        <w:t>Estad</w:t>
      </w:r>
      <w:r w:rsidR="007C2D22" w:rsidRPr="00950F71">
        <w:rPr>
          <w:rFonts w:ascii="Amnesty Trade Gothic" w:hAnsi="Amnesty Trade Gothic"/>
          <w:sz w:val="20"/>
          <w:szCs w:val="20"/>
        </w:rPr>
        <w:t>í</w:t>
      </w:r>
      <w:r w:rsidR="00147C0F" w:rsidRPr="00950F71">
        <w:rPr>
          <w:rFonts w:ascii="Amnesty Trade Gothic" w:hAnsi="Amnesty Trade Gothic"/>
          <w:sz w:val="20"/>
          <w:szCs w:val="20"/>
        </w:rPr>
        <w:t>stica</w:t>
      </w:r>
      <w:proofErr w:type="spellEnd"/>
      <w:r w:rsidR="00147C0F" w:rsidRPr="00950F71">
        <w:rPr>
          <w:rFonts w:ascii="Amnesty Trade Gothic" w:hAnsi="Amnesty Trade Gothic"/>
          <w:sz w:val="20"/>
          <w:szCs w:val="20"/>
        </w:rPr>
        <w:t xml:space="preserve"> e </w:t>
      </w:r>
      <w:proofErr w:type="spellStart"/>
      <w:r w:rsidR="00147C0F" w:rsidRPr="00950F71">
        <w:rPr>
          <w:rFonts w:ascii="Amnesty Trade Gothic" w:hAnsi="Amnesty Trade Gothic"/>
          <w:sz w:val="20"/>
          <w:szCs w:val="20"/>
        </w:rPr>
        <w:t>Inform</w:t>
      </w:r>
      <w:r w:rsidR="007C2D22" w:rsidRPr="00950F71">
        <w:rPr>
          <w:rFonts w:ascii="Amnesty Trade Gothic" w:hAnsi="Amnesty Trade Gothic"/>
          <w:sz w:val="20"/>
          <w:szCs w:val="20"/>
        </w:rPr>
        <w:t>á</w:t>
      </w:r>
      <w:r w:rsidR="00147C0F" w:rsidRPr="00950F71">
        <w:rPr>
          <w:rFonts w:ascii="Amnesty Trade Gothic" w:hAnsi="Amnesty Trade Gothic"/>
          <w:sz w:val="20"/>
          <w:szCs w:val="20"/>
        </w:rPr>
        <w:t>tica</w:t>
      </w:r>
      <w:proofErr w:type="spellEnd"/>
      <w:r w:rsidR="00147C0F" w:rsidRPr="00950F71">
        <w:rPr>
          <w:rFonts w:ascii="Amnesty Trade Gothic" w:hAnsi="Amnesty Trade Gothic"/>
          <w:sz w:val="20"/>
          <w:szCs w:val="20"/>
        </w:rPr>
        <w:t xml:space="preserve"> de Peru, 2007</w:t>
      </w:r>
      <w:r w:rsidR="002D570E" w:rsidRPr="00950F71">
        <w:rPr>
          <w:rFonts w:ascii="Amnesty Trade Gothic" w:hAnsi="Amnesty Trade Gothic"/>
          <w:sz w:val="20"/>
          <w:szCs w:val="20"/>
        </w:rPr>
        <w:t>)</w:t>
      </w:r>
      <w:r w:rsidR="00147C0F" w:rsidRPr="00950F71">
        <w:rPr>
          <w:rFonts w:ascii="Amnesty Trade Gothic" w:hAnsi="Amnesty Trade Gothic"/>
          <w:sz w:val="20"/>
          <w:szCs w:val="20"/>
        </w:rPr>
        <w:t>.</w:t>
      </w:r>
    </w:p>
    <w:p w14:paraId="2B85BEB7" w14:textId="77777777" w:rsidR="00147C0F" w:rsidRPr="00950F71" w:rsidRDefault="00147C0F" w:rsidP="001D7963">
      <w:pPr>
        <w:rPr>
          <w:rFonts w:ascii="Amnesty Trade Gothic" w:hAnsi="Amnesty Trade Gothic"/>
          <w:sz w:val="20"/>
          <w:szCs w:val="20"/>
        </w:rPr>
      </w:pPr>
    </w:p>
    <w:p w14:paraId="7C47171A" w14:textId="378FCC40" w:rsidR="00394D5C" w:rsidRPr="00950F71" w:rsidRDefault="002C6486" w:rsidP="001D7963">
      <w:pPr>
        <w:rPr>
          <w:rFonts w:ascii="Amnesty Trade Gothic" w:hAnsi="Amnesty Trade Gothic"/>
          <w:b/>
          <w:sz w:val="20"/>
          <w:szCs w:val="20"/>
          <w:u w:val="single"/>
        </w:rPr>
      </w:pPr>
      <w:r w:rsidRPr="00950F71">
        <w:rPr>
          <w:rFonts w:ascii="Amnesty Trade Gothic" w:hAnsi="Amnesty Trade Gothic"/>
          <w:b/>
          <w:sz w:val="20"/>
          <w:szCs w:val="20"/>
          <w:u w:val="single"/>
        </w:rPr>
        <w:t xml:space="preserve">The community of </w:t>
      </w:r>
      <w:proofErr w:type="spellStart"/>
      <w:r w:rsidR="00D646A3" w:rsidRPr="00950F71">
        <w:rPr>
          <w:rFonts w:ascii="Amnesty Trade Gothic" w:hAnsi="Amnesty Trade Gothic"/>
          <w:b/>
          <w:sz w:val="20"/>
          <w:szCs w:val="20"/>
          <w:u w:val="single"/>
        </w:rPr>
        <w:t>Cuninico</w:t>
      </w:r>
      <w:proofErr w:type="spellEnd"/>
    </w:p>
    <w:p w14:paraId="7A230C16" w14:textId="77777777" w:rsidR="00364D57" w:rsidRPr="00950F71" w:rsidRDefault="00364D57" w:rsidP="001D7963">
      <w:pPr>
        <w:rPr>
          <w:rFonts w:ascii="Amnesty Trade Gothic" w:hAnsi="Amnesty Trade Gothic"/>
          <w:b/>
          <w:sz w:val="20"/>
          <w:szCs w:val="20"/>
        </w:rPr>
      </w:pPr>
    </w:p>
    <w:p w14:paraId="05E6AD45" w14:textId="662C811D" w:rsidR="004C03AB" w:rsidRPr="00950F71" w:rsidRDefault="00041047" w:rsidP="004C03AB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26</w:t>
      </w:r>
      <w:r w:rsidRPr="00950F71">
        <w:rPr>
          <w:rFonts w:ascii="Amnesty Trade Gothic" w:hAnsi="Amnesty Trade Gothic"/>
          <w:sz w:val="20"/>
          <w:szCs w:val="20"/>
        </w:rPr>
        <w:t xml:space="preserve"> – months since the authorities found that the water in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Cuninico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 is contaminated with heavy metals and other toxic substances, </w:t>
      </w:r>
      <w:r w:rsidR="00624C76" w:rsidRPr="00950F71">
        <w:rPr>
          <w:rFonts w:ascii="Amnesty Trade Gothic" w:hAnsi="Amnesty Trade Gothic"/>
          <w:sz w:val="20"/>
          <w:szCs w:val="20"/>
        </w:rPr>
        <w:t xml:space="preserve">but the community still does not have access to </w:t>
      </w:r>
      <w:r w:rsidR="001120C5" w:rsidRPr="00950F71">
        <w:rPr>
          <w:rFonts w:ascii="Amnesty Trade Gothic" w:hAnsi="Amnesty Trade Gothic"/>
          <w:sz w:val="20"/>
          <w:szCs w:val="20"/>
        </w:rPr>
        <w:t xml:space="preserve">safe and </w:t>
      </w:r>
      <w:r w:rsidR="00624C76" w:rsidRPr="00950F71">
        <w:rPr>
          <w:rFonts w:ascii="Amnesty Trade Gothic" w:hAnsi="Amnesty Trade Gothic"/>
          <w:sz w:val="20"/>
          <w:szCs w:val="20"/>
        </w:rPr>
        <w:t>clean water</w:t>
      </w:r>
      <w:r w:rsidR="004C03AB" w:rsidRPr="00950F71">
        <w:rPr>
          <w:rFonts w:ascii="Amnesty Trade Gothic" w:hAnsi="Amnesty Trade Gothic"/>
          <w:sz w:val="20"/>
          <w:szCs w:val="20"/>
        </w:rPr>
        <w:t>.</w:t>
      </w:r>
    </w:p>
    <w:p w14:paraId="713E83A5" w14:textId="77777777" w:rsidR="00041047" w:rsidRPr="00950F71" w:rsidRDefault="00041047" w:rsidP="001D7963">
      <w:pPr>
        <w:rPr>
          <w:rFonts w:ascii="Amnesty Trade Gothic" w:hAnsi="Amnesty Trade Gothic"/>
          <w:sz w:val="20"/>
          <w:szCs w:val="20"/>
        </w:rPr>
      </w:pPr>
    </w:p>
    <w:p w14:paraId="5C2CBEC1" w14:textId="3D8F38EA" w:rsidR="00507962" w:rsidRPr="00950F71" w:rsidRDefault="00507962" w:rsidP="001D7963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129</w:t>
      </w:r>
      <w:r w:rsidRPr="00950F71">
        <w:rPr>
          <w:rFonts w:ascii="Amnesty Trade Gothic" w:hAnsi="Amnesty Trade Gothic"/>
          <w:sz w:val="20"/>
          <w:szCs w:val="20"/>
        </w:rPr>
        <w:t xml:space="preserve"> </w:t>
      </w:r>
      <w:r w:rsidR="00130D1F" w:rsidRPr="00950F71">
        <w:rPr>
          <w:rFonts w:ascii="Amnesty Trade Gothic" w:hAnsi="Amnesty Trade Gothic"/>
          <w:sz w:val="20"/>
          <w:szCs w:val="20"/>
        </w:rPr>
        <w:t xml:space="preserve">- number of </w:t>
      </w:r>
      <w:r w:rsidRPr="00950F71">
        <w:rPr>
          <w:rFonts w:ascii="Amnesty Trade Gothic" w:hAnsi="Amnesty Trade Gothic"/>
          <w:sz w:val="20"/>
          <w:szCs w:val="20"/>
        </w:rPr>
        <w:t xml:space="preserve">people from </w:t>
      </w:r>
      <w:r w:rsidR="0034309C" w:rsidRPr="00950F71">
        <w:rPr>
          <w:rFonts w:ascii="Amnesty Trade Gothic" w:hAnsi="Amnesty Trade Gothic"/>
          <w:sz w:val="20"/>
          <w:szCs w:val="20"/>
        </w:rPr>
        <w:t xml:space="preserve">the communities of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Cuninico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 and San Pedro tested for lead, cadmium, arsenic and mercury</w:t>
      </w:r>
      <w:r w:rsidR="002C6486" w:rsidRPr="00950F71">
        <w:rPr>
          <w:rFonts w:ascii="Amnesty Trade Gothic" w:hAnsi="Amnesty Trade Gothic"/>
          <w:sz w:val="20"/>
          <w:szCs w:val="20"/>
        </w:rPr>
        <w:t xml:space="preserve"> in 2016</w:t>
      </w:r>
      <w:r w:rsidR="0057002B" w:rsidRPr="00950F71">
        <w:rPr>
          <w:rFonts w:ascii="Amnesty Trade Gothic" w:hAnsi="Amnesty Trade Gothic"/>
          <w:sz w:val="20"/>
          <w:szCs w:val="20"/>
        </w:rPr>
        <w:t xml:space="preserve"> by the government</w:t>
      </w:r>
      <w:r w:rsidRPr="00950F71">
        <w:rPr>
          <w:rFonts w:ascii="Amnesty Trade Gothic" w:hAnsi="Amnesty Trade Gothic"/>
          <w:sz w:val="20"/>
          <w:szCs w:val="20"/>
        </w:rPr>
        <w:t xml:space="preserve">. </w:t>
      </w:r>
      <w:r w:rsidR="002C6486" w:rsidRPr="00950F71">
        <w:rPr>
          <w:rFonts w:ascii="Amnesty Trade Gothic" w:hAnsi="Amnesty Trade Gothic"/>
          <w:sz w:val="20"/>
          <w:szCs w:val="20"/>
        </w:rPr>
        <w:t>All th</w:t>
      </w:r>
      <w:r w:rsidR="00364D57" w:rsidRPr="00950F71">
        <w:rPr>
          <w:rFonts w:ascii="Amnesty Trade Gothic" w:hAnsi="Amnesty Trade Gothic"/>
          <w:sz w:val="20"/>
          <w:szCs w:val="20"/>
        </w:rPr>
        <w:t>ose</w:t>
      </w:r>
      <w:r w:rsidR="002C6486" w:rsidRPr="00950F71">
        <w:rPr>
          <w:rFonts w:ascii="Amnesty Trade Gothic" w:hAnsi="Amnesty Trade Gothic"/>
          <w:sz w:val="20"/>
          <w:szCs w:val="20"/>
        </w:rPr>
        <w:t xml:space="preserve"> tested </w:t>
      </w:r>
      <w:r w:rsidR="00130D1F" w:rsidRPr="00950F71">
        <w:rPr>
          <w:rFonts w:ascii="Amnesty Trade Gothic" w:hAnsi="Amnesty Trade Gothic"/>
          <w:sz w:val="20"/>
          <w:szCs w:val="20"/>
        </w:rPr>
        <w:t xml:space="preserve">were </w:t>
      </w:r>
      <w:r w:rsidRPr="00950F71">
        <w:rPr>
          <w:rFonts w:ascii="Amnesty Trade Gothic" w:hAnsi="Amnesty Trade Gothic"/>
          <w:sz w:val="20"/>
          <w:szCs w:val="20"/>
        </w:rPr>
        <w:t>confirmed to be exposed to at least one of the</w:t>
      </w:r>
      <w:r w:rsidR="002C6486" w:rsidRPr="00950F71">
        <w:rPr>
          <w:rFonts w:ascii="Amnesty Trade Gothic" w:hAnsi="Amnesty Trade Gothic"/>
          <w:sz w:val="20"/>
          <w:szCs w:val="20"/>
        </w:rPr>
        <w:t>se toxic substances</w:t>
      </w:r>
      <w:r w:rsidR="004C03AB" w:rsidRPr="00950F71">
        <w:rPr>
          <w:rFonts w:ascii="Amnesty Trade Gothic" w:hAnsi="Amnesty Trade Gothic"/>
          <w:sz w:val="20"/>
          <w:szCs w:val="20"/>
        </w:rPr>
        <w:t>, according to a 2016</w:t>
      </w:r>
      <w:r w:rsidR="002110B1" w:rsidRPr="00950F71">
        <w:rPr>
          <w:rFonts w:ascii="Amnesty Trade Gothic" w:hAnsi="Amnesty Trade Gothic"/>
          <w:sz w:val="20"/>
          <w:szCs w:val="20"/>
        </w:rPr>
        <w:t xml:space="preserve"> Ministry of Health </w:t>
      </w:r>
      <w:r w:rsidR="004C03AB" w:rsidRPr="00950F71">
        <w:rPr>
          <w:rFonts w:ascii="Amnesty Trade Gothic" w:hAnsi="Amnesty Trade Gothic"/>
          <w:sz w:val="20"/>
          <w:szCs w:val="20"/>
        </w:rPr>
        <w:t>study</w:t>
      </w:r>
      <w:r w:rsidR="002110B1" w:rsidRPr="00950F71">
        <w:rPr>
          <w:rFonts w:ascii="Amnesty Trade Gothic" w:hAnsi="Amnesty Trade Gothic"/>
          <w:sz w:val="20"/>
          <w:szCs w:val="20"/>
        </w:rPr>
        <w:t>.</w:t>
      </w:r>
    </w:p>
    <w:p w14:paraId="37DDA870" w14:textId="77777777" w:rsidR="00507962" w:rsidRPr="00950F71" w:rsidRDefault="00507962" w:rsidP="001D7963">
      <w:pPr>
        <w:rPr>
          <w:rFonts w:ascii="Amnesty Trade Gothic" w:hAnsi="Amnesty Trade Gothic"/>
          <w:sz w:val="20"/>
          <w:szCs w:val="20"/>
        </w:rPr>
      </w:pPr>
    </w:p>
    <w:p w14:paraId="007C9296" w14:textId="40DFAE7E" w:rsidR="009C0928" w:rsidRPr="00950F71" w:rsidRDefault="009C0928" w:rsidP="001D7963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 xml:space="preserve">7 </w:t>
      </w:r>
      <w:r w:rsidRPr="00950F71">
        <w:rPr>
          <w:rFonts w:ascii="Amnesty Trade Gothic" w:hAnsi="Amnesty Trade Gothic"/>
          <w:sz w:val="20"/>
          <w:szCs w:val="20"/>
        </w:rPr>
        <w:t xml:space="preserve">– months since the local court in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Nauta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 </w:t>
      </w:r>
      <w:r w:rsidR="00973741" w:rsidRPr="00950F71">
        <w:rPr>
          <w:rFonts w:ascii="Amnesty Trade Gothic" w:hAnsi="Amnesty Trade Gothic"/>
          <w:sz w:val="20"/>
          <w:szCs w:val="20"/>
        </w:rPr>
        <w:t xml:space="preserve">ordered the Ministry of Health to implement an Emergency Public Health Plan to </w:t>
      </w:r>
      <w:r w:rsidR="00BB5EA6" w:rsidRPr="00950F71">
        <w:rPr>
          <w:rFonts w:ascii="Amnesty Trade Gothic" w:hAnsi="Amnesty Trade Gothic"/>
          <w:sz w:val="20"/>
          <w:szCs w:val="20"/>
        </w:rPr>
        <w:t xml:space="preserve">address the urgent needs in </w:t>
      </w:r>
      <w:proofErr w:type="spellStart"/>
      <w:r w:rsidR="00BB5EA6" w:rsidRPr="00950F71">
        <w:rPr>
          <w:rFonts w:ascii="Amnesty Trade Gothic" w:hAnsi="Amnesty Trade Gothic"/>
          <w:sz w:val="20"/>
          <w:szCs w:val="20"/>
        </w:rPr>
        <w:t>Cuninico</w:t>
      </w:r>
      <w:proofErr w:type="spellEnd"/>
      <w:r w:rsidR="00BB5EA6" w:rsidRPr="00950F71">
        <w:rPr>
          <w:rFonts w:ascii="Amnesty Trade Gothic" w:hAnsi="Amnesty Trade Gothic"/>
          <w:sz w:val="20"/>
          <w:szCs w:val="20"/>
        </w:rPr>
        <w:t>.</w:t>
      </w:r>
    </w:p>
    <w:p w14:paraId="75947589" w14:textId="77777777" w:rsidR="00CB0019" w:rsidRPr="00950F71" w:rsidRDefault="00CB0019" w:rsidP="001D7963">
      <w:pPr>
        <w:rPr>
          <w:rFonts w:ascii="Amnesty Trade Gothic" w:hAnsi="Amnesty Trade Gothic"/>
          <w:sz w:val="20"/>
          <w:szCs w:val="20"/>
        </w:rPr>
      </w:pPr>
    </w:p>
    <w:p w14:paraId="5B6DFA36" w14:textId="5FF3B8CC" w:rsidR="00CB0019" w:rsidRPr="00950F71" w:rsidRDefault="00CB0019" w:rsidP="001D7963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 xml:space="preserve">0 </w:t>
      </w:r>
      <w:r w:rsidRPr="00950F71">
        <w:rPr>
          <w:rFonts w:ascii="Amnesty Trade Gothic" w:hAnsi="Amnesty Trade Gothic"/>
          <w:sz w:val="20"/>
          <w:szCs w:val="20"/>
        </w:rPr>
        <w:t>–</w:t>
      </w:r>
      <w:r w:rsidR="002D570E" w:rsidRPr="00950F71">
        <w:rPr>
          <w:rFonts w:ascii="Amnesty Trade Gothic" w:hAnsi="Amnesty Trade Gothic"/>
          <w:sz w:val="20"/>
          <w:szCs w:val="20"/>
        </w:rPr>
        <w:t xml:space="preserve"> Number of </w:t>
      </w:r>
      <w:r w:rsidR="002C6486" w:rsidRPr="00950F71">
        <w:rPr>
          <w:rFonts w:ascii="Amnesty Trade Gothic" w:hAnsi="Amnesty Trade Gothic"/>
          <w:sz w:val="20"/>
          <w:szCs w:val="20"/>
        </w:rPr>
        <w:t>operational</w:t>
      </w:r>
      <w:r w:rsidR="001D2DC0" w:rsidRPr="00950F71">
        <w:rPr>
          <w:rFonts w:ascii="Amnesty Trade Gothic" w:hAnsi="Amnesty Trade Gothic"/>
          <w:sz w:val="20"/>
          <w:szCs w:val="20"/>
        </w:rPr>
        <w:t xml:space="preserve"> </w:t>
      </w:r>
      <w:r w:rsidR="002D570E" w:rsidRPr="00950F71">
        <w:rPr>
          <w:rFonts w:ascii="Amnesty Trade Gothic" w:hAnsi="Amnesty Trade Gothic"/>
          <w:sz w:val="20"/>
          <w:szCs w:val="20"/>
        </w:rPr>
        <w:t xml:space="preserve">health </w:t>
      </w:r>
      <w:proofErr w:type="spellStart"/>
      <w:r w:rsidR="00130D1F" w:rsidRPr="00950F71">
        <w:rPr>
          <w:rFonts w:ascii="Amnesty Trade Gothic" w:hAnsi="Amnesty Trade Gothic"/>
          <w:sz w:val="20"/>
          <w:szCs w:val="20"/>
        </w:rPr>
        <w:t>centr</w:t>
      </w:r>
      <w:r w:rsidR="00073D2A" w:rsidRPr="00950F71">
        <w:rPr>
          <w:rFonts w:ascii="Amnesty Trade Gothic" w:hAnsi="Amnesty Trade Gothic"/>
          <w:sz w:val="20"/>
          <w:szCs w:val="20"/>
        </w:rPr>
        <w:t>e</w:t>
      </w:r>
      <w:r w:rsidR="00130D1F" w:rsidRPr="00950F71">
        <w:rPr>
          <w:rFonts w:ascii="Amnesty Trade Gothic" w:hAnsi="Amnesty Trade Gothic"/>
          <w:sz w:val="20"/>
          <w:szCs w:val="20"/>
        </w:rPr>
        <w:t>s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 in </w:t>
      </w:r>
      <w:proofErr w:type="spellStart"/>
      <w:r w:rsidR="002D570E" w:rsidRPr="00950F71">
        <w:rPr>
          <w:rFonts w:ascii="Amnesty Trade Gothic" w:hAnsi="Amnesty Trade Gothic"/>
          <w:sz w:val="20"/>
          <w:szCs w:val="20"/>
        </w:rPr>
        <w:t>Cuninico</w:t>
      </w:r>
      <w:proofErr w:type="spellEnd"/>
      <w:r w:rsidR="002D570E" w:rsidRPr="00950F71">
        <w:rPr>
          <w:rFonts w:ascii="Amnesty Trade Gothic" w:hAnsi="Amnesty Trade Gothic"/>
          <w:sz w:val="20"/>
          <w:szCs w:val="20"/>
        </w:rPr>
        <w:t xml:space="preserve"> (the closest health </w:t>
      </w:r>
      <w:proofErr w:type="spellStart"/>
      <w:r w:rsidR="002D570E" w:rsidRPr="00950F71">
        <w:rPr>
          <w:rFonts w:ascii="Amnesty Trade Gothic" w:hAnsi="Amnesty Trade Gothic"/>
          <w:sz w:val="20"/>
          <w:szCs w:val="20"/>
        </w:rPr>
        <w:t>centr</w:t>
      </w:r>
      <w:r w:rsidR="00073D2A" w:rsidRPr="00950F71">
        <w:rPr>
          <w:rFonts w:ascii="Amnesty Trade Gothic" w:hAnsi="Amnesty Trade Gothic"/>
          <w:sz w:val="20"/>
          <w:szCs w:val="20"/>
        </w:rPr>
        <w:t>e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 is an hour and a half away</w:t>
      </w:r>
      <w:r w:rsidR="00E4111C" w:rsidRPr="00950F71">
        <w:rPr>
          <w:rFonts w:ascii="Amnesty Trade Gothic" w:hAnsi="Amnesty Trade Gothic"/>
          <w:sz w:val="20"/>
          <w:szCs w:val="20"/>
        </w:rPr>
        <w:t xml:space="preserve"> by speedboat</w:t>
      </w:r>
      <w:r w:rsidRPr="00950F71">
        <w:rPr>
          <w:rFonts w:ascii="Amnesty Trade Gothic" w:hAnsi="Amnesty Trade Gothic"/>
          <w:sz w:val="20"/>
          <w:szCs w:val="20"/>
        </w:rPr>
        <w:t>)</w:t>
      </w:r>
      <w:r w:rsidR="00AE7B96" w:rsidRPr="00950F71">
        <w:rPr>
          <w:rFonts w:ascii="Amnesty Trade Gothic" w:hAnsi="Amnesty Trade Gothic"/>
          <w:sz w:val="20"/>
          <w:szCs w:val="20"/>
        </w:rPr>
        <w:t>.</w:t>
      </w:r>
    </w:p>
    <w:p w14:paraId="2E8D6E0C" w14:textId="77777777" w:rsidR="00EF7437" w:rsidRPr="00950F71" w:rsidRDefault="00EF7437" w:rsidP="001D7963">
      <w:pPr>
        <w:rPr>
          <w:rFonts w:ascii="Amnesty Trade Gothic" w:hAnsi="Amnesty Trade Gothic"/>
          <w:sz w:val="20"/>
          <w:szCs w:val="20"/>
        </w:rPr>
      </w:pPr>
    </w:p>
    <w:p w14:paraId="2B8D543E" w14:textId="7B3F765E" w:rsidR="00D646A3" w:rsidRPr="00950F71" w:rsidRDefault="002C6486" w:rsidP="001D7963">
      <w:pPr>
        <w:rPr>
          <w:rFonts w:ascii="Amnesty Trade Gothic" w:hAnsi="Amnesty Trade Gothic"/>
          <w:b/>
          <w:sz w:val="20"/>
          <w:szCs w:val="20"/>
          <w:u w:val="single"/>
        </w:rPr>
      </w:pPr>
      <w:r w:rsidRPr="00950F71">
        <w:rPr>
          <w:rFonts w:ascii="Amnesty Trade Gothic" w:hAnsi="Amnesty Trade Gothic"/>
          <w:b/>
          <w:sz w:val="20"/>
          <w:szCs w:val="20"/>
          <w:u w:val="single"/>
        </w:rPr>
        <w:t>The communit</w:t>
      </w:r>
      <w:r w:rsidR="00654188" w:rsidRPr="00950F71">
        <w:rPr>
          <w:rFonts w:ascii="Amnesty Trade Gothic" w:hAnsi="Amnesty Trade Gothic"/>
          <w:b/>
          <w:sz w:val="20"/>
          <w:szCs w:val="20"/>
          <w:u w:val="single"/>
        </w:rPr>
        <w:t>ies in</w:t>
      </w:r>
      <w:r w:rsidRPr="00950F71">
        <w:rPr>
          <w:rFonts w:ascii="Amnesty Trade Gothic" w:hAnsi="Amnesty Trade Gothic"/>
          <w:b/>
          <w:sz w:val="20"/>
          <w:szCs w:val="20"/>
          <w:u w:val="single"/>
        </w:rPr>
        <w:t xml:space="preserve"> </w:t>
      </w:r>
      <w:proofErr w:type="spellStart"/>
      <w:r w:rsidR="00394D5C" w:rsidRPr="00950F71">
        <w:rPr>
          <w:rFonts w:ascii="Amnesty Trade Gothic" w:hAnsi="Amnesty Trade Gothic"/>
          <w:b/>
          <w:sz w:val="20"/>
          <w:szCs w:val="20"/>
          <w:u w:val="single"/>
        </w:rPr>
        <w:t>Espinar</w:t>
      </w:r>
      <w:proofErr w:type="spellEnd"/>
    </w:p>
    <w:p w14:paraId="6D76FEE1" w14:textId="77777777" w:rsidR="00394D5C" w:rsidRPr="00950F71" w:rsidRDefault="00394D5C" w:rsidP="001D7963">
      <w:pPr>
        <w:rPr>
          <w:rFonts w:ascii="Amnesty Trade Gothic" w:hAnsi="Amnesty Trade Gothic"/>
          <w:sz w:val="20"/>
          <w:szCs w:val="20"/>
        </w:rPr>
      </w:pPr>
    </w:p>
    <w:p w14:paraId="578F75C9" w14:textId="45D09372" w:rsidR="000547AA" w:rsidRPr="00950F71" w:rsidRDefault="000547AA" w:rsidP="000547AA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41 out of 58</w:t>
      </w:r>
      <w:r w:rsidRPr="00950F71">
        <w:rPr>
          <w:rFonts w:ascii="Amnesty Trade Gothic" w:hAnsi="Amnesty Trade Gothic"/>
          <w:sz w:val="20"/>
          <w:szCs w:val="20"/>
        </w:rPr>
        <w:t xml:space="preserve"> –</w:t>
      </w:r>
      <w:r w:rsidR="00073D2A" w:rsidRPr="00950F71">
        <w:rPr>
          <w:rFonts w:ascii="Amnesty Trade Gothic" w:hAnsi="Amnesty Trade Gothic"/>
          <w:sz w:val="20"/>
          <w:szCs w:val="20"/>
        </w:rPr>
        <w:t xml:space="preserve"> </w:t>
      </w:r>
      <w:r w:rsidRPr="00950F71">
        <w:rPr>
          <w:rFonts w:ascii="Amnesty Trade Gothic" w:hAnsi="Amnesty Trade Gothic"/>
          <w:sz w:val="20"/>
          <w:szCs w:val="20"/>
        </w:rPr>
        <w:t xml:space="preserve">water </w:t>
      </w:r>
      <w:r w:rsidR="00130D1F" w:rsidRPr="00950F71">
        <w:rPr>
          <w:rFonts w:ascii="Amnesty Trade Gothic" w:hAnsi="Amnesty Trade Gothic"/>
          <w:sz w:val="20"/>
          <w:szCs w:val="20"/>
        </w:rPr>
        <w:t xml:space="preserve">sources contaminated by </w:t>
      </w:r>
      <w:r w:rsidRPr="00950F71">
        <w:rPr>
          <w:rFonts w:ascii="Amnesty Trade Gothic" w:hAnsi="Amnesty Trade Gothic"/>
          <w:sz w:val="20"/>
          <w:szCs w:val="20"/>
        </w:rPr>
        <w:t>heavy metals or other chemical substances</w:t>
      </w:r>
      <w:r w:rsidR="00654188" w:rsidRPr="00950F71">
        <w:rPr>
          <w:rFonts w:ascii="Amnesty Trade Gothic" w:hAnsi="Amnesty Trade Gothic"/>
          <w:sz w:val="20"/>
          <w:szCs w:val="20"/>
        </w:rPr>
        <w:t xml:space="preserve"> beyond the limits</w:t>
      </w:r>
      <w:r w:rsidRPr="00950F71">
        <w:rPr>
          <w:rFonts w:ascii="Amnesty Trade Gothic" w:hAnsi="Amnesty Trade Gothic"/>
          <w:sz w:val="20"/>
          <w:szCs w:val="20"/>
        </w:rPr>
        <w:t xml:space="preserve"> for safe human consumption</w:t>
      </w:r>
      <w:r w:rsidR="00654188" w:rsidRPr="00950F71">
        <w:rPr>
          <w:rFonts w:ascii="Amnesty Trade Gothic" w:hAnsi="Amnesty Trade Gothic"/>
          <w:sz w:val="20"/>
          <w:szCs w:val="20"/>
        </w:rPr>
        <w:t>, according to a 2013 Ministry of Environment report</w:t>
      </w:r>
      <w:r w:rsidR="0034309C" w:rsidRPr="00950F71">
        <w:rPr>
          <w:rFonts w:ascii="Amnesty Trade Gothic" w:hAnsi="Amnesty Trade Gothic"/>
          <w:sz w:val="20"/>
          <w:szCs w:val="20"/>
        </w:rPr>
        <w:t>.</w:t>
      </w:r>
    </w:p>
    <w:p w14:paraId="51977C52" w14:textId="77777777" w:rsidR="000547AA" w:rsidRPr="00950F71" w:rsidRDefault="000547AA" w:rsidP="000547AA">
      <w:pPr>
        <w:rPr>
          <w:rFonts w:ascii="Amnesty Trade Gothic" w:hAnsi="Amnesty Trade Gothic"/>
          <w:sz w:val="20"/>
          <w:szCs w:val="20"/>
        </w:rPr>
      </w:pPr>
    </w:p>
    <w:p w14:paraId="091CE8AA" w14:textId="240550C3" w:rsidR="00394D5C" w:rsidRPr="00950F71" w:rsidRDefault="000547AA" w:rsidP="001D7963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7</w:t>
      </w:r>
      <w:r w:rsidRPr="00950F71">
        <w:rPr>
          <w:rFonts w:ascii="Amnesty Trade Gothic" w:hAnsi="Amnesty Trade Gothic"/>
          <w:sz w:val="20"/>
          <w:szCs w:val="20"/>
        </w:rPr>
        <w:t xml:space="preserve"> - types of heavy metals or other chemicals toxic to human health identified in the communities’ water sources</w:t>
      </w:r>
      <w:r w:rsidR="00C169A1" w:rsidRPr="00950F71">
        <w:rPr>
          <w:rFonts w:ascii="Amnesty Trade Gothic" w:hAnsi="Amnesty Trade Gothic"/>
          <w:sz w:val="20"/>
          <w:szCs w:val="20"/>
        </w:rPr>
        <w:t>, according to a 2013 Ministry of Environment report.</w:t>
      </w:r>
    </w:p>
    <w:p w14:paraId="2F0E37CF" w14:textId="77777777" w:rsidR="00394D5C" w:rsidRPr="00950F71" w:rsidRDefault="00394D5C" w:rsidP="001D7963">
      <w:pPr>
        <w:rPr>
          <w:rFonts w:ascii="Amnesty Trade Gothic" w:hAnsi="Amnesty Trade Gothic"/>
          <w:sz w:val="20"/>
          <w:szCs w:val="20"/>
        </w:rPr>
      </w:pPr>
    </w:p>
    <w:p w14:paraId="169CD62C" w14:textId="7AF81CD5" w:rsidR="000750E7" w:rsidRPr="00950F71" w:rsidRDefault="000750E7" w:rsidP="001D7963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Nearly 100%</w:t>
      </w:r>
      <w:r w:rsidRPr="00950F71">
        <w:rPr>
          <w:rFonts w:ascii="Amnesty Trade Gothic" w:hAnsi="Amnesty Trade Gothic"/>
          <w:sz w:val="20"/>
          <w:szCs w:val="20"/>
        </w:rPr>
        <w:t xml:space="preserve"> - </w:t>
      </w:r>
      <w:r w:rsidR="00073D2A" w:rsidRPr="00950F71">
        <w:rPr>
          <w:rFonts w:ascii="Amnesty Trade Gothic" w:hAnsi="Amnesty Trade Gothic"/>
          <w:sz w:val="20"/>
          <w:szCs w:val="20"/>
        </w:rPr>
        <w:t xml:space="preserve">percentage </w:t>
      </w:r>
      <w:r w:rsidRPr="00950F71">
        <w:rPr>
          <w:rFonts w:ascii="Amnesty Trade Gothic" w:hAnsi="Amnesty Trade Gothic"/>
          <w:sz w:val="20"/>
          <w:szCs w:val="20"/>
        </w:rPr>
        <w:t xml:space="preserve">of </w:t>
      </w:r>
      <w:r w:rsidR="00654188" w:rsidRPr="00950F71">
        <w:rPr>
          <w:rFonts w:ascii="Amnesty Trade Gothic" w:hAnsi="Amnesty Trade Gothic"/>
          <w:sz w:val="20"/>
          <w:szCs w:val="20"/>
        </w:rPr>
        <w:t xml:space="preserve">people from the </w:t>
      </w:r>
      <w:proofErr w:type="spellStart"/>
      <w:r w:rsidR="00654188" w:rsidRPr="00950F71">
        <w:rPr>
          <w:rFonts w:ascii="Amnesty Trade Gothic" w:hAnsi="Amnesty Trade Gothic"/>
          <w:sz w:val="20"/>
          <w:szCs w:val="20"/>
        </w:rPr>
        <w:t>Huisa</w:t>
      </w:r>
      <w:proofErr w:type="spellEnd"/>
      <w:r w:rsidR="00654188" w:rsidRPr="00950F71">
        <w:rPr>
          <w:rFonts w:ascii="Amnesty Trade Gothic" w:hAnsi="Amnesty Trade Gothic"/>
          <w:sz w:val="20"/>
          <w:szCs w:val="20"/>
        </w:rPr>
        <w:t xml:space="preserve"> and </w:t>
      </w:r>
      <w:proofErr w:type="spellStart"/>
      <w:r w:rsidR="00654188" w:rsidRPr="00950F71">
        <w:rPr>
          <w:rFonts w:ascii="Amnesty Trade Gothic" w:hAnsi="Amnesty Trade Gothic"/>
          <w:sz w:val="20"/>
          <w:szCs w:val="20"/>
        </w:rPr>
        <w:t>Huisa</w:t>
      </w:r>
      <w:proofErr w:type="spellEnd"/>
      <w:r w:rsidR="00654188" w:rsidRPr="00950F71">
        <w:rPr>
          <w:rFonts w:ascii="Amnesty Trade Gothic" w:hAnsi="Amnesty Trade Gothic"/>
          <w:sz w:val="20"/>
          <w:szCs w:val="20"/>
        </w:rPr>
        <w:t xml:space="preserve"> </w:t>
      </w:r>
      <w:proofErr w:type="spellStart"/>
      <w:r w:rsidR="00654188" w:rsidRPr="00950F71">
        <w:rPr>
          <w:rFonts w:ascii="Amnesty Trade Gothic" w:hAnsi="Amnesty Trade Gothic"/>
          <w:sz w:val="20"/>
          <w:szCs w:val="20"/>
        </w:rPr>
        <w:t>Collana</w:t>
      </w:r>
      <w:proofErr w:type="spellEnd"/>
      <w:r w:rsidR="00654188" w:rsidRPr="00950F71">
        <w:rPr>
          <w:rFonts w:ascii="Amnesty Trade Gothic" w:hAnsi="Amnesty Trade Gothic"/>
          <w:sz w:val="20"/>
          <w:szCs w:val="20"/>
        </w:rPr>
        <w:t xml:space="preserve"> </w:t>
      </w:r>
      <w:r w:rsidRPr="00950F71">
        <w:rPr>
          <w:rFonts w:ascii="Amnesty Trade Gothic" w:hAnsi="Amnesty Trade Gothic"/>
          <w:sz w:val="20"/>
          <w:szCs w:val="20"/>
        </w:rPr>
        <w:t>communit</w:t>
      </w:r>
      <w:r w:rsidR="00654188" w:rsidRPr="00950F71">
        <w:rPr>
          <w:rFonts w:ascii="Amnesty Trade Gothic" w:hAnsi="Amnesty Trade Gothic"/>
          <w:sz w:val="20"/>
          <w:szCs w:val="20"/>
        </w:rPr>
        <w:t>ies</w:t>
      </w:r>
      <w:r w:rsidRPr="00950F71">
        <w:rPr>
          <w:rFonts w:ascii="Amnesty Trade Gothic" w:hAnsi="Amnesty Trade Gothic"/>
          <w:sz w:val="20"/>
          <w:szCs w:val="20"/>
        </w:rPr>
        <w:t xml:space="preserve"> who had either lead, cadmium, mercury </w:t>
      </w:r>
      <w:r w:rsidR="00182200" w:rsidRPr="00950F71">
        <w:rPr>
          <w:rFonts w:ascii="Amnesty Trade Gothic" w:hAnsi="Amnesty Trade Gothic"/>
          <w:sz w:val="20"/>
          <w:szCs w:val="20"/>
        </w:rPr>
        <w:t>and/</w:t>
      </w:r>
      <w:r w:rsidRPr="00950F71">
        <w:rPr>
          <w:rFonts w:ascii="Amnesty Trade Gothic" w:hAnsi="Amnesty Trade Gothic"/>
          <w:sz w:val="20"/>
          <w:szCs w:val="20"/>
        </w:rPr>
        <w:t>or arseni</w:t>
      </w:r>
      <w:r w:rsidR="00182200" w:rsidRPr="00950F71">
        <w:rPr>
          <w:rFonts w:ascii="Amnesty Trade Gothic" w:hAnsi="Amnesty Trade Gothic"/>
          <w:sz w:val="20"/>
          <w:szCs w:val="20"/>
        </w:rPr>
        <w:t>c</w:t>
      </w:r>
      <w:r w:rsidRPr="00950F71">
        <w:rPr>
          <w:rFonts w:ascii="Amnesty Trade Gothic" w:hAnsi="Amnesty Trade Gothic"/>
          <w:sz w:val="20"/>
          <w:szCs w:val="20"/>
        </w:rPr>
        <w:t xml:space="preserve"> in their blood, according to a</w:t>
      </w:r>
      <w:r w:rsidR="00654188" w:rsidRPr="00950F71">
        <w:rPr>
          <w:rFonts w:ascii="Amnesty Trade Gothic" w:hAnsi="Amnesty Trade Gothic"/>
          <w:sz w:val="20"/>
          <w:szCs w:val="20"/>
        </w:rPr>
        <w:t xml:space="preserve"> 2010 Ministry of Health</w:t>
      </w:r>
      <w:r w:rsidRPr="00950F71">
        <w:rPr>
          <w:rFonts w:ascii="Amnesty Trade Gothic" w:hAnsi="Amnesty Trade Gothic"/>
          <w:sz w:val="20"/>
          <w:szCs w:val="20"/>
        </w:rPr>
        <w:t xml:space="preserve"> study</w:t>
      </w:r>
      <w:r w:rsidR="00B43974" w:rsidRPr="00950F71">
        <w:rPr>
          <w:rFonts w:ascii="Amnesty Trade Gothic" w:hAnsi="Amnesty Trade Gothic"/>
          <w:sz w:val="20"/>
          <w:szCs w:val="20"/>
        </w:rPr>
        <w:t>.</w:t>
      </w:r>
    </w:p>
    <w:p w14:paraId="695106A1" w14:textId="77777777" w:rsidR="00D653C5" w:rsidRPr="00950F71" w:rsidRDefault="00D653C5" w:rsidP="001D7963">
      <w:pPr>
        <w:rPr>
          <w:rFonts w:ascii="Amnesty Trade Gothic" w:hAnsi="Amnesty Trade Gothic"/>
          <w:sz w:val="20"/>
          <w:szCs w:val="20"/>
        </w:rPr>
      </w:pPr>
    </w:p>
    <w:p w14:paraId="503EC5B6" w14:textId="558B5FC6" w:rsidR="00CD47AD" w:rsidRPr="00950F71" w:rsidRDefault="009173EA" w:rsidP="001D7963">
      <w:pPr>
        <w:rPr>
          <w:rFonts w:ascii="Amnesty Trade Gothic" w:hAnsi="Amnesty Trade Gothic"/>
          <w:b/>
          <w:i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According to the W</w:t>
      </w:r>
      <w:r w:rsidR="00C27B89" w:rsidRPr="00950F71">
        <w:rPr>
          <w:rFonts w:ascii="Amnesty Trade Gothic" w:hAnsi="Amnesty Trade Gothic"/>
          <w:b/>
          <w:sz w:val="20"/>
          <w:szCs w:val="20"/>
        </w:rPr>
        <w:t xml:space="preserve">orld </w:t>
      </w:r>
      <w:r w:rsidRPr="00950F71">
        <w:rPr>
          <w:rFonts w:ascii="Amnesty Trade Gothic" w:hAnsi="Amnesty Trade Gothic"/>
          <w:b/>
          <w:sz w:val="20"/>
          <w:szCs w:val="20"/>
        </w:rPr>
        <w:t>H</w:t>
      </w:r>
      <w:r w:rsidR="00C27B89" w:rsidRPr="00950F71">
        <w:rPr>
          <w:rFonts w:ascii="Amnesty Trade Gothic" w:hAnsi="Amnesty Trade Gothic"/>
          <w:b/>
          <w:sz w:val="20"/>
          <w:szCs w:val="20"/>
        </w:rPr>
        <w:t xml:space="preserve">ealth </w:t>
      </w:r>
      <w:proofErr w:type="spellStart"/>
      <w:r w:rsidRPr="00950F71">
        <w:rPr>
          <w:rFonts w:ascii="Amnesty Trade Gothic" w:hAnsi="Amnesty Trade Gothic"/>
          <w:b/>
          <w:sz w:val="20"/>
          <w:szCs w:val="20"/>
        </w:rPr>
        <w:t>O</w:t>
      </w:r>
      <w:r w:rsidR="00C27B89" w:rsidRPr="00950F71">
        <w:rPr>
          <w:rFonts w:ascii="Amnesty Trade Gothic" w:hAnsi="Amnesty Trade Gothic"/>
          <w:b/>
          <w:sz w:val="20"/>
          <w:szCs w:val="20"/>
        </w:rPr>
        <w:t>rganizacion</w:t>
      </w:r>
      <w:proofErr w:type="spellEnd"/>
      <w:r w:rsidR="00A7764E" w:rsidRPr="00950F71">
        <w:rPr>
          <w:rFonts w:ascii="Amnesty Trade Gothic" w:hAnsi="Amnesty Trade Gothic"/>
          <w:b/>
          <w:sz w:val="20"/>
          <w:szCs w:val="20"/>
        </w:rPr>
        <w:t xml:space="preserve"> (WHO)</w:t>
      </w:r>
      <w:r w:rsidR="00C169A1" w:rsidRPr="00950F71">
        <w:rPr>
          <w:rFonts w:ascii="Amnesty Trade Gothic" w:hAnsi="Amnesty Trade Gothic"/>
          <w:b/>
          <w:sz w:val="20"/>
          <w:szCs w:val="20"/>
        </w:rPr>
        <w:t xml:space="preserve">, </w:t>
      </w:r>
      <w:proofErr w:type="spellStart"/>
      <w:r w:rsidR="00C27B89" w:rsidRPr="00950F71">
        <w:rPr>
          <w:rFonts w:ascii="Amnesty Trade Gothic" w:hAnsi="Amnesty Trade Gothic"/>
          <w:b/>
          <w:sz w:val="20"/>
          <w:szCs w:val="20"/>
        </w:rPr>
        <w:t>Centres</w:t>
      </w:r>
      <w:proofErr w:type="spellEnd"/>
      <w:r w:rsidR="00C27B89" w:rsidRPr="00950F71">
        <w:rPr>
          <w:rFonts w:ascii="Amnesty Trade Gothic" w:hAnsi="Amnesty Trade Gothic"/>
          <w:b/>
          <w:sz w:val="20"/>
          <w:szCs w:val="20"/>
        </w:rPr>
        <w:t xml:space="preserve"> for Disease Control and Prevention </w:t>
      </w:r>
      <w:r w:rsidR="00A7764E" w:rsidRPr="00950F71">
        <w:rPr>
          <w:rFonts w:ascii="Amnesty Trade Gothic" w:hAnsi="Amnesty Trade Gothic"/>
          <w:b/>
          <w:sz w:val="20"/>
          <w:szCs w:val="20"/>
        </w:rPr>
        <w:t xml:space="preserve">(CDC) </w:t>
      </w:r>
      <w:r w:rsidR="00C169A1" w:rsidRPr="00950F71">
        <w:rPr>
          <w:rFonts w:ascii="Amnesty Trade Gothic" w:hAnsi="Amnesty Trade Gothic"/>
          <w:b/>
          <w:sz w:val="20"/>
          <w:szCs w:val="20"/>
        </w:rPr>
        <w:t>and health experts Amnesty International consulted</w:t>
      </w:r>
      <w:r w:rsidR="00073D2A" w:rsidRPr="00950F71">
        <w:rPr>
          <w:rFonts w:ascii="Amnesty Trade Gothic" w:hAnsi="Amnesty Trade Gothic"/>
          <w:b/>
          <w:sz w:val="20"/>
          <w:szCs w:val="20"/>
        </w:rPr>
        <w:t>,</w:t>
      </w:r>
      <w:r w:rsidR="00C169A1" w:rsidRPr="00950F71">
        <w:rPr>
          <w:rFonts w:ascii="Amnesty Trade Gothic" w:hAnsi="Amnesty Trade Gothic"/>
          <w:b/>
          <w:sz w:val="20"/>
          <w:szCs w:val="20"/>
        </w:rPr>
        <w:t xml:space="preserve"> </w:t>
      </w:r>
      <w:r w:rsidR="00CD47AD" w:rsidRPr="00950F71">
        <w:rPr>
          <w:rFonts w:ascii="Amnesty Trade Gothic" w:hAnsi="Amnesty Trade Gothic"/>
          <w:b/>
          <w:sz w:val="20"/>
          <w:szCs w:val="20"/>
        </w:rPr>
        <w:t>the health effects</w:t>
      </w:r>
      <w:r w:rsidR="00364D57" w:rsidRPr="00950F71">
        <w:rPr>
          <w:rFonts w:ascii="Amnesty Trade Gothic" w:hAnsi="Amnesty Trade Gothic"/>
          <w:b/>
          <w:sz w:val="20"/>
          <w:szCs w:val="20"/>
        </w:rPr>
        <w:t xml:space="preserve"> of</w:t>
      </w:r>
      <w:r w:rsidR="00CD47AD" w:rsidRPr="00950F71">
        <w:rPr>
          <w:rFonts w:ascii="Amnesty Trade Gothic" w:hAnsi="Amnesty Trade Gothic"/>
          <w:b/>
          <w:sz w:val="20"/>
          <w:szCs w:val="20"/>
        </w:rPr>
        <w:t xml:space="preserve"> exposure to lead, mercury, arsenic and cadmium</w:t>
      </w:r>
      <w:r w:rsidRPr="00950F71">
        <w:rPr>
          <w:rFonts w:ascii="Amnesty Trade Gothic" w:hAnsi="Amnesty Trade Gothic"/>
          <w:b/>
          <w:sz w:val="20"/>
          <w:szCs w:val="20"/>
        </w:rPr>
        <w:t xml:space="preserve"> </w:t>
      </w:r>
      <w:r w:rsidR="006C6A02" w:rsidRPr="00950F71">
        <w:rPr>
          <w:rFonts w:ascii="Amnesty Trade Gothic" w:hAnsi="Amnesty Trade Gothic"/>
          <w:b/>
          <w:sz w:val="20"/>
          <w:szCs w:val="20"/>
        </w:rPr>
        <w:t xml:space="preserve">can </w:t>
      </w:r>
      <w:r w:rsidRPr="00950F71">
        <w:rPr>
          <w:rFonts w:ascii="Amnesty Trade Gothic" w:hAnsi="Amnesty Trade Gothic"/>
          <w:b/>
          <w:sz w:val="20"/>
          <w:szCs w:val="20"/>
        </w:rPr>
        <w:t>include</w:t>
      </w:r>
      <w:r w:rsidR="00CD47AD" w:rsidRPr="00950F71">
        <w:rPr>
          <w:rFonts w:ascii="Amnesty Trade Gothic" w:hAnsi="Amnesty Trade Gothic"/>
          <w:b/>
          <w:i/>
          <w:sz w:val="20"/>
          <w:szCs w:val="20"/>
        </w:rPr>
        <w:t>:</w:t>
      </w:r>
      <w:r w:rsidRPr="00950F71">
        <w:rPr>
          <w:rFonts w:ascii="Amnesty Trade Gothic" w:hAnsi="Amnesty Trade Gothic"/>
          <w:b/>
          <w:i/>
          <w:sz w:val="20"/>
          <w:szCs w:val="20"/>
        </w:rPr>
        <w:t xml:space="preserve"> </w:t>
      </w:r>
    </w:p>
    <w:p w14:paraId="72B2B2F2" w14:textId="77777777" w:rsidR="00CD47AD" w:rsidRPr="00950F71" w:rsidRDefault="00CD47AD" w:rsidP="001D7963">
      <w:pPr>
        <w:rPr>
          <w:rFonts w:ascii="Amnesty Trade Gothic" w:hAnsi="Amnesty Trade Gothic"/>
          <w:b/>
          <w:sz w:val="20"/>
          <w:szCs w:val="20"/>
        </w:rPr>
      </w:pPr>
    </w:p>
    <w:p w14:paraId="224F6D9C" w14:textId="3F3355A6" w:rsidR="00507962" w:rsidRPr="00950F71" w:rsidRDefault="00CD47AD" w:rsidP="00507962">
      <w:pPr>
        <w:rPr>
          <w:rFonts w:ascii="Amnesty Trade Gothic" w:hAnsi="Amnesty Trade Gothic"/>
          <w:i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 xml:space="preserve">Health problems </w:t>
      </w:r>
      <w:r w:rsidR="00374992" w:rsidRPr="00950F71">
        <w:rPr>
          <w:rFonts w:ascii="Amnesty Trade Gothic" w:hAnsi="Amnesty Trade Gothic"/>
          <w:b/>
          <w:sz w:val="20"/>
          <w:szCs w:val="20"/>
        </w:rPr>
        <w:t>in adults</w:t>
      </w:r>
      <w:r w:rsidRPr="00950F71">
        <w:rPr>
          <w:rFonts w:ascii="Amnesty Trade Gothic" w:hAnsi="Amnesty Trade Gothic"/>
          <w:sz w:val="20"/>
          <w:szCs w:val="20"/>
        </w:rPr>
        <w:t xml:space="preserve">: Migraines, muscle cramps, vomiting and diarrhea, skin lesions and rashes, hypertension,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anaemia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, infertility, miscarriages, premature birth, memory loss, insomnia, motor impairment, vision loss, diabetes, liver disease, kidney failure, cancer. </w:t>
      </w:r>
      <w:r w:rsidR="00507962" w:rsidRPr="00950F71">
        <w:rPr>
          <w:rFonts w:ascii="Amnesty Trade Gothic" w:hAnsi="Amnesty Trade Gothic"/>
          <w:i/>
          <w:sz w:val="20"/>
          <w:szCs w:val="20"/>
        </w:rPr>
        <w:t>Sources: WHO and CDC.</w:t>
      </w:r>
    </w:p>
    <w:p w14:paraId="7EDEE697" w14:textId="77777777" w:rsidR="00CD47AD" w:rsidRPr="00950F71" w:rsidRDefault="00CD47AD" w:rsidP="00CD47AD">
      <w:pPr>
        <w:rPr>
          <w:rFonts w:ascii="Amnesty Trade Gothic" w:hAnsi="Amnesty Trade Gothic"/>
          <w:sz w:val="20"/>
          <w:szCs w:val="20"/>
        </w:rPr>
      </w:pPr>
    </w:p>
    <w:p w14:paraId="356C1687" w14:textId="2F699227" w:rsidR="000547AA" w:rsidRPr="00950F71" w:rsidRDefault="00CD47AD" w:rsidP="000547AA">
      <w:pPr>
        <w:rPr>
          <w:rFonts w:ascii="Amnesty Trade Gothic" w:hAnsi="Amnesty Trade Gothic"/>
          <w:i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 xml:space="preserve">Health </w:t>
      </w:r>
      <w:r w:rsidR="00BB5EA6" w:rsidRPr="00950F71">
        <w:rPr>
          <w:rFonts w:ascii="Amnesty Trade Gothic" w:hAnsi="Amnesty Trade Gothic"/>
          <w:b/>
          <w:sz w:val="20"/>
          <w:szCs w:val="20"/>
        </w:rPr>
        <w:t xml:space="preserve">problems </w:t>
      </w:r>
      <w:r w:rsidR="00374992" w:rsidRPr="00950F71">
        <w:rPr>
          <w:rFonts w:ascii="Amnesty Trade Gothic" w:hAnsi="Amnesty Trade Gothic"/>
          <w:b/>
          <w:sz w:val="20"/>
          <w:szCs w:val="20"/>
        </w:rPr>
        <w:t>with a particularly serious effect on children</w:t>
      </w:r>
      <w:r w:rsidRPr="00950F71">
        <w:rPr>
          <w:rFonts w:ascii="Amnesty Trade Gothic" w:hAnsi="Amnesty Trade Gothic"/>
          <w:sz w:val="20"/>
          <w:szCs w:val="20"/>
        </w:rPr>
        <w:t xml:space="preserve">: vomiting and diarrhea,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anaemia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, cognitive impairment, reduced IQ, learning difficulties, behavioral disorders (such as reduced attention span and increased antisocial behavior), impairment </w:t>
      </w:r>
      <w:r w:rsidR="00C0589F" w:rsidRPr="00950F71">
        <w:rPr>
          <w:rFonts w:ascii="Amnesty Trade Gothic" w:hAnsi="Amnesty Trade Gothic"/>
          <w:sz w:val="20"/>
          <w:szCs w:val="20"/>
        </w:rPr>
        <w:t xml:space="preserve">of </w:t>
      </w:r>
      <w:r w:rsidRPr="00950F71">
        <w:rPr>
          <w:rFonts w:ascii="Amnesty Trade Gothic" w:hAnsi="Amnesty Trade Gothic"/>
          <w:sz w:val="20"/>
          <w:szCs w:val="20"/>
        </w:rPr>
        <w:t xml:space="preserve">fine motor and visual-spatial skills (difficulties with speech and coordinating movements), memory loss, kidney and lung damage, convulsions and comas. Many of the neurological and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behavioural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 effects of heavy metal exposure </w:t>
      </w:r>
      <w:r w:rsidR="000547AA" w:rsidRPr="00950F71">
        <w:rPr>
          <w:rFonts w:ascii="Amnesty Trade Gothic" w:hAnsi="Amnesty Trade Gothic"/>
          <w:sz w:val="20"/>
          <w:szCs w:val="20"/>
        </w:rPr>
        <w:t xml:space="preserve">in children </w:t>
      </w:r>
      <w:r w:rsidRPr="00950F71">
        <w:rPr>
          <w:rFonts w:ascii="Amnesty Trade Gothic" w:hAnsi="Amnesty Trade Gothic"/>
          <w:sz w:val="20"/>
          <w:szCs w:val="20"/>
        </w:rPr>
        <w:t>are believed to be irreversible.</w:t>
      </w:r>
      <w:r w:rsidR="00550E14" w:rsidRPr="00950F71">
        <w:rPr>
          <w:rFonts w:ascii="Amnesty Trade Gothic" w:hAnsi="Amnesty Trade Gothic"/>
          <w:sz w:val="20"/>
          <w:szCs w:val="20"/>
        </w:rPr>
        <w:t xml:space="preserve"> </w:t>
      </w:r>
      <w:r w:rsidR="000547AA" w:rsidRPr="00950F71">
        <w:rPr>
          <w:rFonts w:ascii="Amnesty Trade Gothic" w:hAnsi="Amnesty Trade Gothic"/>
          <w:i/>
          <w:sz w:val="20"/>
          <w:szCs w:val="20"/>
        </w:rPr>
        <w:t>Sources: WHO and CDC.</w:t>
      </w:r>
    </w:p>
    <w:p w14:paraId="6EA09AB0" w14:textId="77777777" w:rsidR="00507962" w:rsidRPr="00950F71" w:rsidRDefault="00507962" w:rsidP="00CD47AD">
      <w:pPr>
        <w:rPr>
          <w:rFonts w:ascii="Amnesty Trade Gothic" w:hAnsi="Amnesty Trade Gothic"/>
          <w:sz w:val="20"/>
          <w:szCs w:val="20"/>
        </w:rPr>
      </w:pPr>
    </w:p>
    <w:p w14:paraId="225B3FB6" w14:textId="2C3FA5AE" w:rsidR="00507962" w:rsidRPr="00950F71" w:rsidRDefault="002C6486" w:rsidP="00CD47AD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sz w:val="20"/>
          <w:szCs w:val="20"/>
        </w:rPr>
        <w:lastRenderedPageBreak/>
        <w:t>Any</w:t>
      </w:r>
      <w:r w:rsidR="00507962" w:rsidRPr="00950F71">
        <w:rPr>
          <w:rFonts w:ascii="Amnesty Trade Gothic" w:hAnsi="Amnesty Trade Gothic"/>
          <w:sz w:val="20"/>
          <w:szCs w:val="20"/>
        </w:rPr>
        <w:t xml:space="preserve"> level of exposure to lead</w:t>
      </w:r>
      <w:r w:rsidRPr="00950F71">
        <w:rPr>
          <w:rFonts w:ascii="Amnesty Trade Gothic" w:hAnsi="Amnesty Trade Gothic"/>
          <w:sz w:val="20"/>
          <w:szCs w:val="20"/>
        </w:rPr>
        <w:t>, no matter how small,</w:t>
      </w:r>
      <w:r w:rsidR="00507962" w:rsidRPr="00950F71">
        <w:rPr>
          <w:rFonts w:ascii="Amnesty Trade Gothic" w:hAnsi="Amnesty Trade Gothic"/>
          <w:sz w:val="20"/>
          <w:szCs w:val="20"/>
        </w:rPr>
        <w:t xml:space="preserve"> is </w:t>
      </w:r>
      <w:r w:rsidRPr="00950F71">
        <w:rPr>
          <w:rFonts w:ascii="Amnesty Trade Gothic" w:hAnsi="Amnesty Trade Gothic"/>
          <w:sz w:val="20"/>
          <w:szCs w:val="20"/>
        </w:rPr>
        <w:t>dangerous</w:t>
      </w:r>
      <w:r w:rsidR="00507962" w:rsidRPr="00950F71">
        <w:rPr>
          <w:rFonts w:ascii="Amnesty Trade Gothic" w:hAnsi="Amnesty Trade Gothic"/>
          <w:sz w:val="20"/>
          <w:szCs w:val="20"/>
        </w:rPr>
        <w:t xml:space="preserve"> for human</w:t>
      </w:r>
      <w:r w:rsidRPr="00950F71">
        <w:rPr>
          <w:rFonts w:ascii="Amnesty Trade Gothic" w:hAnsi="Amnesty Trade Gothic"/>
          <w:sz w:val="20"/>
          <w:szCs w:val="20"/>
        </w:rPr>
        <w:t xml:space="preserve"> health</w:t>
      </w:r>
      <w:r w:rsidR="00507962" w:rsidRPr="00950F71">
        <w:rPr>
          <w:rFonts w:ascii="Amnesty Trade Gothic" w:hAnsi="Amnesty Trade Gothic"/>
          <w:sz w:val="20"/>
          <w:szCs w:val="20"/>
        </w:rPr>
        <w:t>, according to the W</w:t>
      </w:r>
      <w:r w:rsidRPr="00950F71">
        <w:rPr>
          <w:rFonts w:ascii="Amnesty Trade Gothic" w:hAnsi="Amnesty Trade Gothic"/>
          <w:sz w:val="20"/>
          <w:szCs w:val="20"/>
        </w:rPr>
        <w:t>HO</w:t>
      </w:r>
      <w:r w:rsidR="00507962" w:rsidRPr="00950F71">
        <w:rPr>
          <w:rFonts w:ascii="Amnesty Trade Gothic" w:hAnsi="Amnesty Trade Gothic"/>
          <w:sz w:val="20"/>
          <w:szCs w:val="20"/>
        </w:rPr>
        <w:t>.</w:t>
      </w:r>
    </w:p>
    <w:p w14:paraId="64763603" w14:textId="77777777" w:rsidR="008E1696" w:rsidRPr="00950F71" w:rsidRDefault="008E1696" w:rsidP="00CD47AD">
      <w:pPr>
        <w:rPr>
          <w:rFonts w:ascii="Amnesty Trade Gothic" w:hAnsi="Amnesty Trade Gothic"/>
          <w:sz w:val="20"/>
          <w:szCs w:val="20"/>
        </w:rPr>
      </w:pPr>
    </w:p>
    <w:p w14:paraId="556793E7" w14:textId="77777777" w:rsidR="008E1696" w:rsidRPr="00950F71" w:rsidRDefault="008E1696" w:rsidP="008E1696">
      <w:pPr>
        <w:rPr>
          <w:rFonts w:ascii="Amnesty Trade Gothic" w:hAnsi="Amnesty Trade Gothic"/>
          <w:b/>
          <w:sz w:val="20"/>
          <w:szCs w:val="20"/>
        </w:rPr>
      </w:pPr>
      <w:r w:rsidRPr="00950F71">
        <w:rPr>
          <w:rFonts w:ascii="Amnesty Trade Gothic" w:hAnsi="Amnesty Trade Gothic"/>
          <w:b/>
          <w:sz w:val="20"/>
          <w:szCs w:val="20"/>
        </w:rPr>
        <w:t>Read more:</w:t>
      </w:r>
    </w:p>
    <w:p w14:paraId="01A1EECC" w14:textId="77777777" w:rsidR="008E1696" w:rsidRPr="00950F71" w:rsidRDefault="008E1696" w:rsidP="008E1696">
      <w:pPr>
        <w:rPr>
          <w:rFonts w:ascii="Amnesty Trade Gothic" w:hAnsi="Amnesty Trade Gothic"/>
          <w:sz w:val="20"/>
          <w:szCs w:val="20"/>
        </w:rPr>
      </w:pPr>
      <w:r w:rsidRPr="00950F71">
        <w:rPr>
          <w:rFonts w:ascii="Amnesty Trade Gothic" w:hAnsi="Amnesty Trade Gothic"/>
          <w:sz w:val="20"/>
          <w:szCs w:val="20"/>
        </w:rPr>
        <w:t xml:space="preserve">A Toxic State: Violations of the right to health of Indigenous Peoples in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Cuninico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 xml:space="preserve"> and </w:t>
      </w:r>
      <w:proofErr w:type="spellStart"/>
      <w:r w:rsidRPr="00950F71">
        <w:rPr>
          <w:rFonts w:ascii="Amnesty Trade Gothic" w:hAnsi="Amnesty Trade Gothic"/>
          <w:sz w:val="20"/>
          <w:szCs w:val="20"/>
        </w:rPr>
        <w:t>Espinar</w:t>
      </w:r>
      <w:proofErr w:type="spellEnd"/>
      <w:r w:rsidRPr="00950F71">
        <w:rPr>
          <w:rFonts w:ascii="Amnesty Trade Gothic" w:hAnsi="Amnesty Trade Gothic"/>
          <w:sz w:val="20"/>
          <w:szCs w:val="20"/>
        </w:rPr>
        <w:t>, Peru (Report, 13 September 2017)</w:t>
      </w:r>
    </w:p>
    <w:p w14:paraId="3C52AE79" w14:textId="77777777" w:rsidR="008E1696" w:rsidRPr="00950F71" w:rsidRDefault="00AE5810" w:rsidP="008E1696">
      <w:pPr>
        <w:rPr>
          <w:rFonts w:ascii="Amnesty Trade Gothic" w:hAnsi="Amnesty Trade Gothic"/>
          <w:sz w:val="20"/>
          <w:szCs w:val="20"/>
        </w:rPr>
      </w:pPr>
      <w:hyperlink r:id="rId5" w:history="1">
        <w:r w:rsidR="008E1696" w:rsidRPr="00950F71">
          <w:rPr>
            <w:rStyle w:val="Hyperlink"/>
            <w:rFonts w:ascii="Amnesty Trade Gothic" w:hAnsi="Amnesty Trade Gothic"/>
            <w:sz w:val="20"/>
            <w:szCs w:val="20"/>
          </w:rPr>
          <w:t>https://www.amnesty.org/en/documents/amr46/7048/2017/en/</w:t>
        </w:r>
      </w:hyperlink>
    </w:p>
    <w:p w14:paraId="2602EEFA" w14:textId="77777777" w:rsidR="008E1696" w:rsidRPr="00950F71" w:rsidRDefault="008E1696" w:rsidP="00CD47AD">
      <w:pPr>
        <w:rPr>
          <w:rFonts w:ascii="Amnesty Trade Gothic" w:hAnsi="Amnesty Trade Gothic"/>
          <w:sz w:val="20"/>
          <w:szCs w:val="20"/>
        </w:rPr>
      </w:pPr>
    </w:p>
    <w:p w14:paraId="29146891" w14:textId="77777777" w:rsidR="00CD47AD" w:rsidRPr="00950F71" w:rsidRDefault="00CD47AD" w:rsidP="00CD47AD">
      <w:pPr>
        <w:rPr>
          <w:rFonts w:ascii="Amnesty Trade Gothic" w:hAnsi="Amnesty Trade Gothic"/>
          <w:sz w:val="20"/>
          <w:szCs w:val="20"/>
        </w:rPr>
      </w:pPr>
    </w:p>
    <w:p w14:paraId="5DA1CA24" w14:textId="77777777" w:rsidR="00D653C5" w:rsidRPr="00950F71" w:rsidRDefault="00D653C5" w:rsidP="001D7963">
      <w:pPr>
        <w:rPr>
          <w:rFonts w:ascii="Amnesty Trade Gothic" w:hAnsi="Amnesty Trade Gothic"/>
          <w:sz w:val="20"/>
          <w:szCs w:val="20"/>
        </w:rPr>
      </w:pPr>
    </w:p>
    <w:p w14:paraId="378CC92B" w14:textId="77777777" w:rsidR="00394D5C" w:rsidRPr="00950F71" w:rsidRDefault="00394D5C" w:rsidP="001D7963">
      <w:pPr>
        <w:rPr>
          <w:rFonts w:ascii="Amnesty Trade Gothic" w:hAnsi="Amnesty Trade Gothic"/>
          <w:sz w:val="20"/>
          <w:szCs w:val="20"/>
        </w:rPr>
      </w:pPr>
    </w:p>
    <w:p w14:paraId="401978E0" w14:textId="77777777" w:rsidR="00394D5C" w:rsidRPr="00950F71" w:rsidRDefault="00394D5C" w:rsidP="001D7963">
      <w:pPr>
        <w:rPr>
          <w:rFonts w:ascii="Amnesty Trade Gothic" w:hAnsi="Amnesty Trade Gothic"/>
          <w:sz w:val="20"/>
          <w:szCs w:val="20"/>
        </w:rPr>
      </w:pPr>
    </w:p>
    <w:p w14:paraId="123CE7F7" w14:textId="77777777" w:rsidR="001D7963" w:rsidRPr="00950F71" w:rsidRDefault="001D7963" w:rsidP="001D7963">
      <w:pPr>
        <w:rPr>
          <w:rFonts w:ascii="Amnesty Trade Gothic" w:hAnsi="Amnesty Trade Gothic"/>
          <w:sz w:val="20"/>
          <w:szCs w:val="20"/>
        </w:rPr>
      </w:pPr>
    </w:p>
    <w:p w14:paraId="459B9757" w14:textId="77777777" w:rsidR="009E7E21" w:rsidRPr="00950F71" w:rsidRDefault="009E7E21">
      <w:pPr>
        <w:rPr>
          <w:rFonts w:ascii="Amnesty Trade Gothic" w:hAnsi="Amnesty Trade Gothic"/>
        </w:rPr>
      </w:pPr>
    </w:p>
    <w:sectPr w:rsidR="009E7E21" w:rsidRPr="00950F71" w:rsidSect="00DA65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D19"/>
    <w:multiLevelType w:val="hybridMultilevel"/>
    <w:tmpl w:val="E5E87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22"/>
    <w:rsid w:val="00041047"/>
    <w:rsid w:val="000547AA"/>
    <w:rsid w:val="00073D2A"/>
    <w:rsid w:val="000750E7"/>
    <w:rsid w:val="00097F5F"/>
    <w:rsid w:val="001120C5"/>
    <w:rsid w:val="00130D1F"/>
    <w:rsid w:val="00147C0F"/>
    <w:rsid w:val="00182200"/>
    <w:rsid w:val="001D2DC0"/>
    <w:rsid w:val="001D7963"/>
    <w:rsid w:val="00201B55"/>
    <w:rsid w:val="002110B1"/>
    <w:rsid w:val="002A5AB9"/>
    <w:rsid w:val="002A6991"/>
    <w:rsid w:val="002C6486"/>
    <w:rsid w:val="002D570E"/>
    <w:rsid w:val="0034309C"/>
    <w:rsid w:val="00364D57"/>
    <w:rsid w:val="00374992"/>
    <w:rsid w:val="00394D5C"/>
    <w:rsid w:val="004C03AB"/>
    <w:rsid w:val="00507962"/>
    <w:rsid w:val="00537BD5"/>
    <w:rsid w:val="00550E14"/>
    <w:rsid w:val="0057002B"/>
    <w:rsid w:val="0058620A"/>
    <w:rsid w:val="0059049E"/>
    <w:rsid w:val="005E2CC5"/>
    <w:rsid w:val="00624C76"/>
    <w:rsid w:val="00654188"/>
    <w:rsid w:val="006C6A02"/>
    <w:rsid w:val="006E701D"/>
    <w:rsid w:val="00710EBB"/>
    <w:rsid w:val="00730322"/>
    <w:rsid w:val="007C2D22"/>
    <w:rsid w:val="008E1696"/>
    <w:rsid w:val="008E668C"/>
    <w:rsid w:val="008F4387"/>
    <w:rsid w:val="009173EA"/>
    <w:rsid w:val="00950F71"/>
    <w:rsid w:val="00973741"/>
    <w:rsid w:val="009C0928"/>
    <w:rsid w:val="009E7E21"/>
    <w:rsid w:val="00A01D87"/>
    <w:rsid w:val="00A47857"/>
    <w:rsid w:val="00A7764E"/>
    <w:rsid w:val="00AE5810"/>
    <w:rsid w:val="00AE7B96"/>
    <w:rsid w:val="00B033B7"/>
    <w:rsid w:val="00B06237"/>
    <w:rsid w:val="00B43974"/>
    <w:rsid w:val="00BB5EA6"/>
    <w:rsid w:val="00BC704E"/>
    <w:rsid w:val="00C0589F"/>
    <w:rsid w:val="00C169A1"/>
    <w:rsid w:val="00C27B89"/>
    <w:rsid w:val="00C52080"/>
    <w:rsid w:val="00CB0019"/>
    <w:rsid w:val="00CD47AD"/>
    <w:rsid w:val="00CF43AF"/>
    <w:rsid w:val="00D646A3"/>
    <w:rsid w:val="00D653C5"/>
    <w:rsid w:val="00DA65E8"/>
    <w:rsid w:val="00E015DD"/>
    <w:rsid w:val="00E4111C"/>
    <w:rsid w:val="00ED7094"/>
    <w:rsid w:val="00EF7437"/>
    <w:rsid w:val="00F7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10F56"/>
  <w14:defaultImageDpi w14:val="300"/>
  <w15:docId w15:val="{C402AEC7-79B7-4DF9-A0F1-BB0AEA81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D79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822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8220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822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22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220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22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20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E1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nesty.org/en/documents/amr46/7048/2017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2725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Salomon</dc:creator>
  <cp:keywords/>
  <dc:description/>
  <cp:lastModifiedBy>Yara Boff Tonella</cp:lastModifiedBy>
  <cp:revision>2</cp:revision>
  <dcterms:created xsi:type="dcterms:W3CDTF">2017-09-12T10:56:00Z</dcterms:created>
  <dcterms:modified xsi:type="dcterms:W3CDTF">2017-09-12T10:56:00Z</dcterms:modified>
</cp:coreProperties>
</file>